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E8" w:rsidRPr="004C6F83" w:rsidRDefault="00E6728B" w:rsidP="004C6F83">
      <w:pPr>
        <w:ind w:left="567" w:right="670" w:firstLine="708"/>
        <w:jc w:val="right"/>
        <w:rPr>
          <w:rFonts w:ascii="Verdana" w:hAnsi="Verdana"/>
          <w:snapToGrid w:val="0"/>
          <w:sz w:val="18"/>
          <w:szCs w:val="18"/>
        </w:rPr>
      </w:pPr>
      <w:r w:rsidRPr="004C6F83">
        <w:rPr>
          <w:rFonts w:ascii="Verdana" w:hAnsi="Verdana"/>
          <w:noProof/>
          <w:sz w:val="36"/>
          <w:szCs w:val="20"/>
        </w:rPr>
        <mc:AlternateContent>
          <mc:Choice Requires="wps">
            <w:drawing>
              <wp:anchor distT="0" distB="0" distL="114300" distR="114300" simplePos="0" relativeHeight="251657728" behindDoc="0" locked="0" layoutInCell="1" allowOverlap="1" wp14:anchorId="0C362012" wp14:editId="1379196D">
                <wp:simplePos x="0" y="0"/>
                <wp:positionH relativeFrom="column">
                  <wp:posOffset>336169</wp:posOffset>
                </wp:positionH>
                <wp:positionV relativeFrom="paragraph">
                  <wp:posOffset>-33629</wp:posOffset>
                </wp:positionV>
                <wp:extent cx="3086100" cy="4572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3F" w:rsidRPr="004C6F83" w:rsidRDefault="004C1F3F">
                            <w:pPr>
                              <w:rPr>
                                <w:rFonts w:ascii="Verdana" w:hAnsi="Verdana"/>
                                <w:b/>
                                <w:sz w:val="18"/>
                                <w:szCs w:val="18"/>
                              </w:rPr>
                            </w:pPr>
                            <w:r w:rsidRPr="004C6F83">
                              <w:rPr>
                                <w:rFonts w:ascii="Verdana" w:hAnsi="Verdana"/>
                                <w:b/>
                                <w:sz w:val="18"/>
                                <w:szCs w:val="18"/>
                              </w:rPr>
                              <w:t>An die Mitgliedsunternehmen</w:t>
                            </w:r>
                          </w:p>
                          <w:p w:rsidR="004C1F3F" w:rsidRPr="004C6F83" w:rsidRDefault="004C1F3F">
                            <w:pPr>
                              <w:rPr>
                                <w:rFonts w:ascii="Verdana" w:hAnsi="Verdana"/>
                                <w:b/>
                                <w:sz w:val="18"/>
                                <w:szCs w:val="18"/>
                              </w:rPr>
                            </w:pPr>
                            <w:r w:rsidRPr="004C6F83">
                              <w:rPr>
                                <w:rFonts w:ascii="Verdana" w:hAnsi="Verdana"/>
                                <w:b/>
                                <w:sz w:val="18"/>
                                <w:szCs w:val="18"/>
                              </w:rPr>
                              <w:t>und Fördermitglieder!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45pt;margin-top:-2.65pt;width:24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R4gg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" stroked="f">
                <v:textbox>
                  <w:txbxContent>
                    <w:p w:rsidR="004C1F3F" w:rsidRPr="004C6F83" w:rsidRDefault="004C1F3F">
                      <w:pPr>
                        <w:rPr>
                          <w:rFonts w:ascii="Verdana" w:hAnsi="Verdana"/>
                          <w:b/>
                          <w:sz w:val="18"/>
                          <w:szCs w:val="18"/>
                        </w:rPr>
                      </w:pPr>
                      <w:r w:rsidRPr="004C6F83">
                        <w:rPr>
                          <w:rFonts w:ascii="Verdana" w:hAnsi="Verdana"/>
                          <w:b/>
                          <w:sz w:val="18"/>
                          <w:szCs w:val="18"/>
                        </w:rPr>
                        <w:t>An die Mitgliedsunternehmen</w:t>
                      </w:r>
                    </w:p>
                    <w:p w:rsidR="004C1F3F" w:rsidRPr="004C6F83" w:rsidRDefault="004C1F3F">
                      <w:pPr>
                        <w:rPr>
                          <w:rFonts w:ascii="Verdana" w:hAnsi="Verdana"/>
                          <w:b/>
                          <w:sz w:val="18"/>
                          <w:szCs w:val="18"/>
                        </w:rPr>
                      </w:pPr>
                      <w:r w:rsidRPr="004C6F83">
                        <w:rPr>
                          <w:rFonts w:ascii="Verdana" w:hAnsi="Verdana"/>
                          <w:b/>
                          <w:sz w:val="18"/>
                          <w:szCs w:val="18"/>
                        </w:rPr>
                        <w:t>und Fördermitglieder!</w:t>
                      </w:r>
                    </w:p>
                  </w:txbxContent>
                </v:textbox>
              </v:shape>
            </w:pict>
          </mc:Fallback>
        </mc:AlternateContent>
      </w:r>
      <w:r w:rsidR="00F9454B" w:rsidRPr="004C6F83">
        <w:rPr>
          <w:rFonts w:ascii="Verdana" w:hAnsi="Verdana"/>
          <w:snapToGrid w:val="0"/>
          <w:sz w:val="18"/>
          <w:szCs w:val="18"/>
        </w:rPr>
        <w:t>Altlandsberg</w:t>
      </w:r>
      <w:r w:rsidR="00890156" w:rsidRPr="004C6F83">
        <w:rPr>
          <w:rFonts w:ascii="Verdana" w:hAnsi="Verdana"/>
          <w:snapToGrid w:val="0"/>
          <w:sz w:val="18"/>
          <w:szCs w:val="18"/>
        </w:rPr>
        <w:t xml:space="preserve">, </w:t>
      </w:r>
      <w:r w:rsidR="0045027C">
        <w:rPr>
          <w:rFonts w:ascii="Verdana" w:hAnsi="Verdana"/>
          <w:snapToGrid w:val="0"/>
          <w:sz w:val="18"/>
          <w:szCs w:val="18"/>
        </w:rPr>
        <w:t>29</w:t>
      </w:r>
      <w:r w:rsidR="007C4333">
        <w:rPr>
          <w:rFonts w:ascii="Verdana" w:hAnsi="Verdana"/>
          <w:snapToGrid w:val="0"/>
          <w:sz w:val="18"/>
          <w:szCs w:val="18"/>
        </w:rPr>
        <w:t xml:space="preserve">. </w:t>
      </w:r>
      <w:r w:rsidR="00284C34">
        <w:rPr>
          <w:rFonts w:ascii="Verdana" w:hAnsi="Verdana"/>
          <w:snapToGrid w:val="0"/>
          <w:sz w:val="18"/>
          <w:szCs w:val="18"/>
        </w:rPr>
        <w:t>Juni</w:t>
      </w:r>
      <w:r w:rsidR="00BA2AB1" w:rsidRPr="004C6F83">
        <w:rPr>
          <w:rFonts w:ascii="Verdana" w:hAnsi="Verdana"/>
          <w:snapToGrid w:val="0"/>
          <w:sz w:val="18"/>
          <w:szCs w:val="18"/>
        </w:rPr>
        <w:t xml:space="preserve"> 2016</w:t>
      </w:r>
    </w:p>
    <w:p w:rsidR="00FD015C" w:rsidRDefault="00FD015C" w:rsidP="00E6728B">
      <w:pPr>
        <w:ind w:left="567"/>
        <w:jc w:val="right"/>
        <w:rPr>
          <w:rFonts w:ascii="Century Gothic" w:hAnsi="Century Gothic"/>
          <w:snapToGrid w:val="0"/>
          <w:sz w:val="18"/>
          <w:szCs w:val="18"/>
        </w:rPr>
      </w:pPr>
    </w:p>
    <w:p w:rsidR="00FD015C" w:rsidRDefault="00FD015C" w:rsidP="00E6728B">
      <w:pPr>
        <w:ind w:left="567"/>
        <w:jc w:val="right"/>
        <w:rPr>
          <w:rFonts w:ascii="Century Gothic" w:hAnsi="Century Gothic"/>
          <w:snapToGrid w:val="0"/>
          <w:sz w:val="18"/>
          <w:szCs w:val="18"/>
        </w:rPr>
      </w:pPr>
    </w:p>
    <w:p w:rsidR="00FD015C" w:rsidRDefault="00FD015C" w:rsidP="00C33F45">
      <w:pPr>
        <w:rPr>
          <w:rFonts w:ascii="Century Gothic" w:hAnsi="Century Gothic"/>
          <w:snapToGrid w:val="0"/>
          <w:sz w:val="18"/>
          <w:szCs w:val="18"/>
        </w:rPr>
      </w:pPr>
    </w:p>
    <w:p w:rsidR="009F0BBF" w:rsidRDefault="009F0BBF" w:rsidP="00E6728B">
      <w:pPr>
        <w:ind w:left="567"/>
        <w:rPr>
          <w:rFonts w:ascii="Century Gothic" w:hAnsi="Century Gothic"/>
          <w:snapToGrid w:val="0"/>
          <w:sz w:val="18"/>
          <w:szCs w:val="18"/>
        </w:rPr>
      </w:pPr>
    </w:p>
    <w:p w:rsidR="00D16596" w:rsidRDefault="00D16596" w:rsidP="00E6728B">
      <w:pPr>
        <w:ind w:left="567"/>
        <w:rPr>
          <w:rFonts w:ascii="Century Gothic" w:hAnsi="Century Gothic"/>
          <w:snapToGrid w:val="0"/>
          <w:sz w:val="18"/>
          <w:szCs w:val="18"/>
        </w:rPr>
      </w:pPr>
    </w:p>
    <w:p w:rsidR="00D16596" w:rsidRDefault="00D16596" w:rsidP="00E6728B">
      <w:pPr>
        <w:ind w:left="567"/>
        <w:rPr>
          <w:rFonts w:ascii="Century Gothic" w:hAnsi="Century Gothic"/>
          <w:snapToGrid w:val="0"/>
          <w:sz w:val="18"/>
          <w:szCs w:val="18"/>
        </w:rPr>
      </w:pPr>
    </w:p>
    <w:p w:rsidR="009F0BBF" w:rsidRPr="009B5B3D" w:rsidRDefault="009F0BBF" w:rsidP="00E6728B">
      <w:pPr>
        <w:ind w:left="567"/>
        <w:jc w:val="right"/>
        <w:rPr>
          <w:rFonts w:ascii="Century Gothic" w:hAnsi="Century Gothic"/>
          <w:snapToGrid w:val="0"/>
          <w:sz w:val="18"/>
          <w:szCs w:val="18"/>
        </w:rPr>
      </w:pPr>
    </w:p>
    <w:p w:rsidR="009361CA" w:rsidRPr="00701F5A" w:rsidRDefault="009361CA" w:rsidP="00C33F45">
      <w:pPr>
        <w:ind w:left="567"/>
        <w:jc w:val="center"/>
        <w:rPr>
          <w:rFonts w:ascii="Arial Black" w:hAnsi="Arial Black"/>
          <w:b/>
          <w:color w:val="104815"/>
          <w:sz w:val="44"/>
          <w:szCs w:val="44"/>
          <w:u w:val="single"/>
        </w:rPr>
      </w:pPr>
      <w:r w:rsidRPr="00701F5A">
        <w:rPr>
          <w:rFonts w:ascii="Arial Black" w:hAnsi="Arial Black"/>
          <w:b/>
          <w:color w:val="104815"/>
          <w:sz w:val="44"/>
          <w:szCs w:val="44"/>
          <w:u w:val="single"/>
        </w:rPr>
        <w:t>Mitglieder</w:t>
      </w:r>
      <w:r w:rsidR="007F7169" w:rsidRPr="00701F5A">
        <w:rPr>
          <w:rFonts w:ascii="Arial Black" w:hAnsi="Arial Black"/>
          <w:b/>
          <w:color w:val="104815"/>
          <w:sz w:val="44"/>
          <w:szCs w:val="44"/>
          <w:u w:val="single"/>
        </w:rPr>
        <w:t>-I</w:t>
      </w:r>
      <w:r w:rsidRPr="00701F5A">
        <w:rPr>
          <w:rFonts w:ascii="Arial Black" w:hAnsi="Arial Black"/>
          <w:b/>
          <w:color w:val="104815"/>
          <w:sz w:val="44"/>
          <w:szCs w:val="44"/>
          <w:u w:val="single"/>
        </w:rPr>
        <w:t xml:space="preserve">nfo </w:t>
      </w:r>
      <w:r w:rsidR="00284C34">
        <w:rPr>
          <w:rFonts w:ascii="Arial Black" w:hAnsi="Arial Black"/>
          <w:b/>
          <w:color w:val="104815"/>
          <w:sz w:val="44"/>
          <w:szCs w:val="44"/>
          <w:u w:val="single"/>
        </w:rPr>
        <w:t>06</w:t>
      </w:r>
      <w:r w:rsidR="007F7169" w:rsidRPr="00701F5A">
        <w:rPr>
          <w:rFonts w:ascii="Arial Black" w:hAnsi="Arial Black"/>
          <w:b/>
          <w:color w:val="104815"/>
          <w:sz w:val="44"/>
          <w:szCs w:val="44"/>
          <w:u w:val="single"/>
        </w:rPr>
        <w:t>/</w:t>
      </w:r>
      <w:r w:rsidR="00BA2AB1" w:rsidRPr="00701F5A">
        <w:rPr>
          <w:rFonts w:ascii="Arial Black" w:hAnsi="Arial Black"/>
          <w:b/>
          <w:color w:val="104815"/>
          <w:sz w:val="44"/>
          <w:szCs w:val="44"/>
          <w:u w:val="single"/>
        </w:rPr>
        <w:t>2016</w:t>
      </w:r>
    </w:p>
    <w:p w:rsidR="00A32572" w:rsidRPr="00701F5A" w:rsidRDefault="00A32572" w:rsidP="006A4D16">
      <w:pPr>
        <w:rPr>
          <w:rFonts w:ascii="Arial" w:hAnsi="Arial"/>
          <w:snapToGrid w:val="0"/>
          <w:color w:val="323E1A"/>
          <w:sz w:val="36"/>
          <w:szCs w:val="20"/>
        </w:rPr>
      </w:pPr>
    </w:p>
    <w:p w:rsidR="00EF6B79" w:rsidRPr="00C33F45" w:rsidRDefault="00EF6B79" w:rsidP="006A4D16">
      <w:pPr>
        <w:ind w:right="227"/>
        <w:jc w:val="both"/>
        <w:rPr>
          <w:rFonts w:ascii="Verdana" w:hAnsi="Verdana"/>
          <w:sz w:val="20"/>
          <w:szCs w:val="20"/>
        </w:rPr>
      </w:pPr>
    </w:p>
    <w:p w:rsidR="00EF6B79" w:rsidRPr="00C33F45" w:rsidRDefault="00EF6B79" w:rsidP="006A4D16">
      <w:pPr>
        <w:ind w:right="227"/>
        <w:jc w:val="both"/>
        <w:rPr>
          <w:rFonts w:ascii="Verdana" w:hAnsi="Verdana"/>
          <w:sz w:val="20"/>
          <w:szCs w:val="20"/>
        </w:rPr>
        <w:sectPr w:rsidR="00EF6B79" w:rsidRPr="00C33F45" w:rsidSect="0002451E">
          <w:headerReference w:type="even" r:id="rId9"/>
          <w:headerReference w:type="default" r:id="rId10"/>
          <w:footerReference w:type="default" r:id="rId11"/>
          <w:headerReference w:type="first" r:id="rId12"/>
          <w:footerReference w:type="first" r:id="rId13"/>
          <w:pgSz w:w="11906" w:h="16838" w:code="9"/>
          <w:pgMar w:top="851" w:right="746" w:bottom="851" w:left="851" w:header="709" w:footer="709" w:gutter="0"/>
          <w:cols w:space="708"/>
          <w:titlePg/>
          <w:docGrid w:linePitch="360"/>
        </w:sectPr>
      </w:pPr>
    </w:p>
    <w:p w:rsidR="006C3A49" w:rsidRPr="00C33F45" w:rsidRDefault="003078F4" w:rsidP="006A4D16">
      <w:pPr>
        <w:ind w:right="227"/>
        <w:jc w:val="both"/>
        <w:rPr>
          <w:rFonts w:ascii="Verdana" w:hAnsi="Verdana"/>
          <w:sz w:val="20"/>
          <w:szCs w:val="20"/>
        </w:rPr>
      </w:pPr>
      <w:r w:rsidRPr="00C33F45">
        <w:rPr>
          <w:rFonts w:ascii="Verdana" w:hAnsi="Verdana"/>
          <w:sz w:val="20"/>
          <w:szCs w:val="20"/>
        </w:rPr>
        <w:lastRenderedPageBreak/>
        <w:t>Sehr geehrte Verbandsmitglieder</w:t>
      </w:r>
      <w:r w:rsidR="00207114" w:rsidRPr="00C33F45">
        <w:rPr>
          <w:rFonts w:ascii="Verdana" w:hAnsi="Verdana"/>
          <w:sz w:val="20"/>
          <w:szCs w:val="20"/>
        </w:rPr>
        <w:t>,</w:t>
      </w:r>
    </w:p>
    <w:p w:rsidR="00207114" w:rsidRPr="00C33F45" w:rsidRDefault="00207114" w:rsidP="006A4D16">
      <w:pPr>
        <w:widowControl w:val="0"/>
        <w:ind w:right="227"/>
        <w:jc w:val="both"/>
        <w:rPr>
          <w:rFonts w:ascii="Verdana" w:hAnsi="Verdana"/>
          <w:sz w:val="20"/>
          <w:szCs w:val="20"/>
        </w:rPr>
      </w:pPr>
    </w:p>
    <w:p w:rsidR="0027738A" w:rsidRDefault="001A20B6" w:rsidP="000C3FEE">
      <w:pPr>
        <w:tabs>
          <w:tab w:val="left" w:pos="4820"/>
        </w:tabs>
        <w:ind w:right="89"/>
        <w:jc w:val="both"/>
        <w:rPr>
          <w:rFonts w:ascii="Verdana" w:hAnsi="Verdana"/>
          <w:sz w:val="20"/>
          <w:szCs w:val="20"/>
        </w:rPr>
      </w:pPr>
      <w:r>
        <w:rPr>
          <w:rFonts w:ascii="Verdana" w:hAnsi="Verdana"/>
          <w:sz w:val="20"/>
          <w:szCs w:val="20"/>
        </w:rPr>
        <w:t>nach turbulenten Tagen auf dem internationalen Parkett bezüglich der Auswirkungen des Votums zum Austritt Großbritanniens aus der Europäischen Union sowie Witterungskapriolen in eini</w:t>
      </w:r>
      <w:r w:rsidR="00495669">
        <w:rPr>
          <w:rFonts w:ascii="Verdana" w:hAnsi="Verdana"/>
          <w:sz w:val="20"/>
          <w:szCs w:val="20"/>
        </w:rPr>
        <w:t>g</w:t>
      </w:r>
      <w:r>
        <w:rPr>
          <w:rFonts w:ascii="Verdana" w:hAnsi="Verdana"/>
          <w:sz w:val="20"/>
          <w:szCs w:val="20"/>
        </w:rPr>
        <w:t>en Landesteilen steht nunmehr der Beginn der diesjährigen Getreideernte unmittelbar vor der Tür.</w:t>
      </w:r>
    </w:p>
    <w:p w:rsidR="001A20B6" w:rsidRPr="00C33F45" w:rsidRDefault="001A20B6" w:rsidP="000C3FEE">
      <w:pPr>
        <w:tabs>
          <w:tab w:val="left" w:pos="4820"/>
        </w:tabs>
        <w:ind w:right="89"/>
        <w:jc w:val="both"/>
        <w:rPr>
          <w:rFonts w:ascii="Verdana" w:hAnsi="Verdana"/>
          <w:sz w:val="20"/>
          <w:szCs w:val="20"/>
        </w:rPr>
      </w:pPr>
      <w:r>
        <w:rPr>
          <w:rFonts w:ascii="Verdana" w:hAnsi="Verdana"/>
          <w:sz w:val="20"/>
          <w:szCs w:val="20"/>
        </w:rPr>
        <w:t>Wir möchten Sie in unserem monatlichen Rundschreiben über damit zusammenhängende Sachverhalte und auch verbandliche Aktivitäten in den zurückliegenden Wochen in Kenntnis setzen sowie aus</w:t>
      </w:r>
      <w:r w:rsidR="00495669">
        <w:rPr>
          <w:rFonts w:ascii="Verdana" w:hAnsi="Verdana"/>
          <w:sz w:val="20"/>
          <w:szCs w:val="20"/>
        </w:rPr>
        <w:t>gewählte Sachverhalte zur V</w:t>
      </w:r>
      <w:r>
        <w:rPr>
          <w:rFonts w:ascii="Verdana" w:hAnsi="Verdana"/>
          <w:sz w:val="20"/>
          <w:szCs w:val="20"/>
        </w:rPr>
        <w:t>erfügung stellen.</w:t>
      </w:r>
    </w:p>
    <w:p w:rsidR="00462256" w:rsidRPr="00C33F45" w:rsidRDefault="00462256" w:rsidP="009361CA">
      <w:pPr>
        <w:ind w:right="227"/>
        <w:jc w:val="both"/>
        <w:rPr>
          <w:rFonts w:ascii="Verdana" w:hAnsi="Verdana" w:cs="Arial"/>
          <w:sz w:val="20"/>
          <w:szCs w:val="20"/>
        </w:rPr>
      </w:pPr>
    </w:p>
    <w:p w:rsidR="00E0216C" w:rsidRPr="00C33F45" w:rsidRDefault="00E0216C" w:rsidP="006A4D16">
      <w:pPr>
        <w:ind w:right="227"/>
        <w:jc w:val="both"/>
        <w:rPr>
          <w:rFonts w:ascii="Verdana" w:hAnsi="Verdana" w:cs="Arial"/>
          <w:sz w:val="20"/>
          <w:szCs w:val="20"/>
        </w:rPr>
      </w:pPr>
    </w:p>
    <w:p w:rsidR="00453CDD" w:rsidRPr="006F535C" w:rsidRDefault="008E5B4D" w:rsidP="00C64784">
      <w:pPr>
        <w:ind w:right="120"/>
        <w:jc w:val="both"/>
        <w:rPr>
          <w:rFonts w:ascii="Verdana" w:hAnsi="Verdana" w:cs="Arial"/>
          <w:b/>
          <w:color w:val="104815"/>
          <w:sz w:val="28"/>
          <w:szCs w:val="28"/>
          <w:u w:val="single"/>
        </w:rPr>
      </w:pPr>
      <w:r w:rsidRPr="006F535C">
        <w:rPr>
          <w:rFonts w:ascii="Verdana" w:hAnsi="Verdana" w:cs="Arial"/>
          <w:b/>
          <w:color w:val="104815"/>
          <w:sz w:val="28"/>
          <w:szCs w:val="28"/>
          <w:u w:val="single"/>
        </w:rPr>
        <w:t>1</w:t>
      </w:r>
      <w:r w:rsidR="00453CDD" w:rsidRPr="006F535C">
        <w:rPr>
          <w:rFonts w:ascii="Verdana" w:hAnsi="Verdana" w:cs="Arial"/>
          <w:b/>
          <w:color w:val="104815"/>
          <w:sz w:val="28"/>
          <w:szCs w:val="28"/>
          <w:u w:val="single"/>
        </w:rPr>
        <w:t xml:space="preserve">. </w:t>
      </w:r>
      <w:r w:rsidR="00CA025E" w:rsidRPr="006F535C">
        <w:rPr>
          <w:rFonts w:ascii="Verdana" w:hAnsi="Verdana" w:cs="Arial"/>
          <w:b/>
          <w:color w:val="104815"/>
          <w:sz w:val="28"/>
          <w:szCs w:val="28"/>
          <w:u w:val="single"/>
        </w:rPr>
        <w:t>Verbandsinterna</w:t>
      </w:r>
    </w:p>
    <w:p w:rsidR="0027738A" w:rsidRPr="006F535C" w:rsidRDefault="008E5B4D" w:rsidP="00CA025E">
      <w:pPr>
        <w:ind w:right="72"/>
        <w:jc w:val="both"/>
        <w:rPr>
          <w:rFonts w:ascii="Verdana" w:hAnsi="Verdana" w:cs="Arial"/>
          <w:b/>
          <w:color w:val="104815"/>
          <w:sz w:val="22"/>
          <w:szCs w:val="22"/>
        </w:rPr>
      </w:pPr>
      <w:r w:rsidRPr="006F535C">
        <w:rPr>
          <w:rFonts w:ascii="Verdana" w:hAnsi="Verdana" w:cs="Arial"/>
          <w:b/>
          <w:color w:val="104815"/>
          <w:sz w:val="22"/>
          <w:szCs w:val="22"/>
        </w:rPr>
        <w:t>1</w:t>
      </w:r>
      <w:r w:rsidR="001209BA" w:rsidRPr="006F535C">
        <w:rPr>
          <w:rFonts w:ascii="Verdana" w:hAnsi="Verdana" w:cs="Arial"/>
          <w:b/>
          <w:color w:val="104815"/>
          <w:sz w:val="22"/>
          <w:szCs w:val="22"/>
        </w:rPr>
        <w:t>.1</w:t>
      </w:r>
      <w:r w:rsidR="00CB61E9" w:rsidRPr="006F535C">
        <w:rPr>
          <w:rFonts w:ascii="Verdana" w:hAnsi="Verdana" w:cs="Arial"/>
          <w:b/>
          <w:color w:val="104815"/>
          <w:sz w:val="22"/>
          <w:szCs w:val="22"/>
        </w:rPr>
        <w:t xml:space="preserve">. </w:t>
      </w:r>
      <w:r w:rsidR="00CA025E" w:rsidRPr="006F535C">
        <w:rPr>
          <w:rFonts w:ascii="Verdana" w:hAnsi="Verdana" w:cs="Arial"/>
          <w:b/>
          <w:color w:val="104815"/>
          <w:sz w:val="22"/>
          <w:szCs w:val="22"/>
        </w:rPr>
        <w:t xml:space="preserve">  </w:t>
      </w:r>
      <w:r w:rsidR="001A20B6">
        <w:rPr>
          <w:rFonts w:ascii="Verdana" w:hAnsi="Verdana" w:cs="Arial"/>
          <w:b/>
          <w:color w:val="104815"/>
          <w:sz w:val="22"/>
          <w:szCs w:val="22"/>
        </w:rPr>
        <w:t>Antrittsbesuch beim neuen Präsidenten des Landesbauernverbandes Brandenburg e. V.</w:t>
      </w:r>
    </w:p>
    <w:p w:rsidR="008939A0" w:rsidRDefault="001A20B6" w:rsidP="001A20B6">
      <w:pPr>
        <w:jc w:val="both"/>
        <w:rPr>
          <w:rFonts w:ascii="Verdana" w:hAnsi="Verdana" w:cs="Century Gothic"/>
          <w:bCs/>
          <w:snapToGrid w:val="0"/>
          <w:sz w:val="20"/>
          <w:szCs w:val="20"/>
        </w:rPr>
      </w:pPr>
      <w:r>
        <w:rPr>
          <w:rFonts w:ascii="Verdana" w:hAnsi="Verdana" w:cs="Century Gothic"/>
          <w:bCs/>
          <w:snapToGrid w:val="0"/>
          <w:sz w:val="20"/>
          <w:szCs w:val="20"/>
        </w:rPr>
        <w:t xml:space="preserve">Am 1. Juni 2016 fand in der LBV-Geschäftsstelle in Teltow-Ruhlsdorf eine Gesprächsrunde mit dem neu gewählten Präsidenten des Landesbauernverbandes Brandenburg, Herrn </w:t>
      </w:r>
      <w:r w:rsidR="00D16596">
        <w:rPr>
          <w:rFonts w:ascii="Verdana" w:hAnsi="Verdana" w:cs="Century Gothic"/>
          <w:bCs/>
          <w:snapToGrid w:val="0"/>
          <w:sz w:val="20"/>
          <w:szCs w:val="20"/>
        </w:rPr>
        <w:t xml:space="preserve">Henrik </w:t>
      </w:r>
      <w:r>
        <w:rPr>
          <w:rFonts w:ascii="Verdana" w:hAnsi="Verdana" w:cs="Century Gothic"/>
          <w:bCs/>
          <w:snapToGrid w:val="0"/>
          <w:sz w:val="20"/>
          <w:szCs w:val="20"/>
        </w:rPr>
        <w:t>Wendorff, statt.</w:t>
      </w:r>
    </w:p>
    <w:p w:rsidR="001A20B6" w:rsidRDefault="00D16596" w:rsidP="001A20B6">
      <w:pPr>
        <w:jc w:val="both"/>
        <w:rPr>
          <w:rFonts w:ascii="Verdana" w:hAnsi="Verdana" w:cs="Century Gothic"/>
          <w:bCs/>
          <w:snapToGrid w:val="0"/>
          <w:sz w:val="20"/>
          <w:szCs w:val="20"/>
        </w:rPr>
      </w:pPr>
      <w:r>
        <w:rPr>
          <w:rFonts w:ascii="Verdana" w:hAnsi="Verdana" w:cs="Century Gothic"/>
          <w:bCs/>
          <w:snapToGrid w:val="0"/>
          <w:sz w:val="20"/>
          <w:szCs w:val="20"/>
        </w:rPr>
        <w:t>Seitens des LBV nahmen an dem Gespräch weiterhin Wolfgang Scherfke, Hauptgeschäftsführer sowie Dr. Karsten Lorenz, Referent für Acker- und Pflanzenbau, teil.</w:t>
      </w:r>
    </w:p>
    <w:p w:rsidR="00D16596" w:rsidRDefault="00D16596" w:rsidP="001A20B6">
      <w:pPr>
        <w:jc w:val="both"/>
        <w:rPr>
          <w:rFonts w:ascii="Verdana" w:hAnsi="Verdana" w:cs="Century Gothic"/>
          <w:bCs/>
          <w:snapToGrid w:val="0"/>
          <w:sz w:val="20"/>
          <w:szCs w:val="20"/>
        </w:rPr>
      </w:pPr>
      <w:r>
        <w:rPr>
          <w:rFonts w:ascii="Verdana" w:hAnsi="Verdana" w:cs="Century Gothic"/>
          <w:bCs/>
          <w:snapToGrid w:val="0"/>
          <w:sz w:val="20"/>
          <w:szCs w:val="20"/>
        </w:rPr>
        <w:t>Unser Verband war mit Ulrich Bodack, Vorsitzender der Landesgruppe Brandenburg, Bern</w:t>
      </w:r>
      <w:r w:rsidR="00DC5B85">
        <w:rPr>
          <w:rFonts w:ascii="Verdana" w:hAnsi="Verdana" w:cs="Century Gothic"/>
          <w:bCs/>
          <w:snapToGrid w:val="0"/>
          <w:sz w:val="20"/>
          <w:szCs w:val="20"/>
        </w:rPr>
        <w:t>d</w:t>
      </w:r>
      <w:r>
        <w:rPr>
          <w:rFonts w:ascii="Verdana" w:hAnsi="Verdana" w:cs="Century Gothic"/>
          <w:bCs/>
          <w:snapToGrid w:val="0"/>
          <w:sz w:val="20"/>
          <w:szCs w:val="20"/>
        </w:rPr>
        <w:t xml:space="preserve"> Müller, Geschäftsführer der FMS Futtermittel GmbH Selbelang sowie dem Unterzeichnenden vertreten.</w:t>
      </w:r>
    </w:p>
    <w:p w:rsidR="001A20B6" w:rsidRDefault="00D16596" w:rsidP="001A20B6">
      <w:pPr>
        <w:jc w:val="both"/>
        <w:rPr>
          <w:rFonts w:ascii="Verdana" w:hAnsi="Verdana" w:cs="Century Gothic"/>
          <w:bCs/>
          <w:snapToGrid w:val="0"/>
          <w:sz w:val="20"/>
          <w:szCs w:val="20"/>
        </w:rPr>
      </w:pPr>
      <w:r>
        <w:rPr>
          <w:rFonts w:ascii="Verdana" w:hAnsi="Verdana" w:cs="Century Gothic"/>
          <w:bCs/>
          <w:snapToGrid w:val="0"/>
          <w:sz w:val="20"/>
          <w:szCs w:val="20"/>
        </w:rPr>
        <w:t>Im Rahmen der langjährigen Assoziierung  beider Verbände wurde die aktuelle, schwierige Situation in der Landwirtschaft selbst sowie die Auswirkungen auf die vor- bzw. nachgelagerten Bereiche der Landwirtschaft erörtert.</w:t>
      </w:r>
    </w:p>
    <w:p w:rsidR="001A20B6" w:rsidRDefault="00D16596" w:rsidP="001A20B6">
      <w:pPr>
        <w:jc w:val="both"/>
        <w:rPr>
          <w:rFonts w:ascii="Verdana" w:hAnsi="Verdana" w:cs="Century Gothic"/>
          <w:bCs/>
          <w:snapToGrid w:val="0"/>
          <w:sz w:val="20"/>
          <w:szCs w:val="20"/>
        </w:rPr>
      </w:pPr>
      <w:r>
        <w:rPr>
          <w:rFonts w:ascii="Verdana" w:hAnsi="Verdana" w:cs="Century Gothic"/>
          <w:bCs/>
          <w:snapToGrid w:val="0"/>
          <w:sz w:val="20"/>
          <w:szCs w:val="20"/>
        </w:rPr>
        <w:t>Weiteres Gesprächsthema war eine mögliche gemeinsame Initiative beider Verbände hinsichtlich eines Blühstreifenprogramms beim Anbau von Luzerne im Rahmen des Greenings. Dazu konnten erste Ansätze für eine Umsetzung gemeinsam mit anderen interessierten Partnern besprochen werden.</w:t>
      </w:r>
    </w:p>
    <w:p w:rsidR="001A20B6" w:rsidRDefault="001A20B6" w:rsidP="001A20B6">
      <w:pPr>
        <w:jc w:val="both"/>
        <w:rPr>
          <w:rFonts w:ascii="Verdana" w:hAnsi="Verdana" w:cs="Century Gothic"/>
          <w:bCs/>
          <w:snapToGrid w:val="0"/>
          <w:sz w:val="20"/>
          <w:szCs w:val="20"/>
        </w:rPr>
      </w:pPr>
    </w:p>
    <w:p w:rsidR="001A20B6" w:rsidRDefault="001A20B6" w:rsidP="001A20B6">
      <w:pPr>
        <w:jc w:val="both"/>
        <w:rPr>
          <w:rFonts w:ascii="Verdana" w:hAnsi="Verdana" w:cs="Century Gothic"/>
          <w:bCs/>
          <w:snapToGrid w:val="0"/>
          <w:sz w:val="20"/>
          <w:szCs w:val="20"/>
        </w:rPr>
      </w:pPr>
    </w:p>
    <w:p w:rsidR="001A20B6" w:rsidRDefault="001A20B6" w:rsidP="001A20B6">
      <w:pPr>
        <w:jc w:val="both"/>
        <w:rPr>
          <w:rFonts w:ascii="Verdana" w:hAnsi="Verdana" w:cs="Century Gothic"/>
          <w:bCs/>
          <w:snapToGrid w:val="0"/>
          <w:sz w:val="20"/>
          <w:szCs w:val="20"/>
        </w:rPr>
      </w:pPr>
    </w:p>
    <w:p w:rsidR="00D16596" w:rsidRPr="00B30A2D" w:rsidRDefault="00D16596" w:rsidP="00B30A2D">
      <w:pPr>
        <w:widowControl w:val="0"/>
        <w:autoSpaceDE w:val="0"/>
        <w:autoSpaceDN w:val="0"/>
        <w:ind w:right="90"/>
        <w:jc w:val="both"/>
        <w:rPr>
          <w:rFonts w:ascii="Verdana" w:hAnsi="Verdana" w:cs="Century Gothic"/>
          <w:bCs/>
          <w:snapToGrid w:val="0"/>
          <w:sz w:val="20"/>
          <w:szCs w:val="20"/>
        </w:rPr>
      </w:pPr>
    </w:p>
    <w:p w:rsidR="008D6912" w:rsidRPr="006F535C" w:rsidRDefault="00993435" w:rsidP="00AB40C0">
      <w:pPr>
        <w:pStyle w:val="Default"/>
        <w:jc w:val="both"/>
        <w:rPr>
          <w:rFonts w:ascii="Verdana" w:hAnsi="Verdana"/>
          <w:b/>
          <w:color w:val="104815"/>
          <w:sz w:val="22"/>
          <w:szCs w:val="22"/>
        </w:rPr>
      </w:pPr>
      <w:r w:rsidRPr="006F535C">
        <w:rPr>
          <w:rFonts w:ascii="Verdana" w:hAnsi="Verdana"/>
          <w:b/>
          <w:color w:val="104815"/>
          <w:sz w:val="22"/>
          <w:szCs w:val="22"/>
        </w:rPr>
        <w:lastRenderedPageBreak/>
        <w:t xml:space="preserve">1.2. </w:t>
      </w:r>
      <w:r w:rsidR="001A20B6">
        <w:rPr>
          <w:rFonts w:ascii="Verdana" w:hAnsi="Verdana"/>
          <w:b/>
          <w:color w:val="104815"/>
          <w:sz w:val="22"/>
          <w:szCs w:val="22"/>
        </w:rPr>
        <w:t>Unternehmerexkursion zur DHG mbH in Casekow sowie zur Fa. Pomot in Chojna</w:t>
      </w:r>
    </w:p>
    <w:p w:rsidR="001A20B6" w:rsidRDefault="001A20B6" w:rsidP="001A20B6">
      <w:pPr>
        <w:pStyle w:val="Default"/>
        <w:jc w:val="both"/>
        <w:rPr>
          <w:rFonts w:ascii="Verdana" w:hAnsi="Verdana"/>
          <w:sz w:val="20"/>
          <w:szCs w:val="20"/>
        </w:rPr>
      </w:pPr>
      <w:r>
        <w:rPr>
          <w:rFonts w:ascii="Verdana" w:hAnsi="Verdana"/>
          <w:sz w:val="20"/>
          <w:szCs w:val="20"/>
        </w:rPr>
        <w:t xml:space="preserve"> </w:t>
      </w:r>
      <w:r w:rsidR="00D16596">
        <w:rPr>
          <w:rFonts w:ascii="Verdana" w:hAnsi="Verdana"/>
          <w:sz w:val="20"/>
          <w:szCs w:val="20"/>
        </w:rPr>
        <w:t>In Umsetzung des verbandlichen Arbeitsplans für das Jahr 2016 wurde am 7. und 8. Juni 2016 eine gemeinsame Unternehmerexkursion unseres Verbandes sowie des Verbandes Sachsen/Thüringen durchgeführt.</w:t>
      </w:r>
    </w:p>
    <w:p w:rsidR="001A20B6" w:rsidRDefault="00D16596" w:rsidP="001A20B6">
      <w:pPr>
        <w:pStyle w:val="Default"/>
        <w:jc w:val="both"/>
        <w:rPr>
          <w:rFonts w:ascii="Verdana" w:hAnsi="Verdana"/>
          <w:sz w:val="20"/>
          <w:szCs w:val="20"/>
        </w:rPr>
      </w:pPr>
      <w:r>
        <w:rPr>
          <w:rFonts w:ascii="Verdana" w:hAnsi="Verdana"/>
          <w:sz w:val="20"/>
          <w:szCs w:val="20"/>
        </w:rPr>
        <w:t>Daran nahmen 17 Personen aus 12 Mitgliedsunternehmen sowie der Verbandsgeschäftsführungen teil.</w:t>
      </w:r>
    </w:p>
    <w:p w:rsidR="001A20B6" w:rsidRDefault="00D16596" w:rsidP="001A20B6">
      <w:pPr>
        <w:pStyle w:val="Default"/>
        <w:jc w:val="both"/>
        <w:rPr>
          <w:rFonts w:ascii="Verdana" w:hAnsi="Verdana"/>
          <w:sz w:val="20"/>
          <w:szCs w:val="20"/>
        </w:rPr>
      </w:pPr>
      <w:r>
        <w:rPr>
          <w:rFonts w:ascii="Verdana" w:hAnsi="Verdana"/>
          <w:sz w:val="20"/>
          <w:szCs w:val="20"/>
        </w:rPr>
        <w:t>Erstes Ziel war die Dienstleistungs- und Handelsgesellschaft mbH Casekow.</w:t>
      </w:r>
    </w:p>
    <w:p w:rsidR="001A20B6" w:rsidRDefault="00D16596" w:rsidP="001A20B6">
      <w:pPr>
        <w:pStyle w:val="Default"/>
        <w:jc w:val="both"/>
        <w:rPr>
          <w:rFonts w:ascii="Verdana" w:hAnsi="Verdana"/>
          <w:sz w:val="20"/>
          <w:szCs w:val="20"/>
        </w:rPr>
      </w:pPr>
      <w:r>
        <w:rPr>
          <w:rFonts w:ascii="Verdana" w:hAnsi="Verdana"/>
          <w:sz w:val="20"/>
          <w:szCs w:val="20"/>
        </w:rPr>
        <w:t>Das Unternehmen beschäftigt ca. 85 Mitarbeiter und verfügt über mehrere Unternehmensstandorte in der Region sowie ein Tochterunternehmen in Polen.</w:t>
      </w:r>
    </w:p>
    <w:p w:rsidR="001A20B6" w:rsidRDefault="00D16596" w:rsidP="001A20B6">
      <w:pPr>
        <w:pStyle w:val="Default"/>
        <w:jc w:val="both"/>
        <w:rPr>
          <w:rFonts w:ascii="Verdana" w:hAnsi="Verdana"/>
          <w:sz w:val="20"/>
          <w:szCs w:val="20"/>
        </w:rPr>
      </w:pPr>
      <w:r>
        <w:rPr>
          <w:rFonts w:ascii="Verdana" w:hAnsi="Verdana"/>
          <w:sz w:val="20"/>
          <w:szCs w:val="20"/>
        </w:rPr>
        <w:t>Toni Müller, Prokurist des Unternehmens, stellte die Firma im Rahmen einer sehr informativen Power-Point-Präsentation vor. Unternehmensschwerpunkte sind der Getreide- und Ölsaatenhandel sowie ein umfangreicher Lohnarbeitsbereich. Erst vor kurzem konnte eine hochmoderne Saatgutaufbereitungsanlage mit einer Jahreskapazität von 10.000 t in Betrieb genommen werden.</w:t>
      </w:r>
    </w:p>
    <w:p w:rsidR="001A20B6" w:rsidRDefault="0000508C" w:rsidP="001A20B6">
      <w:pPr>
        <w:pStyle w:val="Default"/>
        <w:jc w:val="both"/>
        <w:rPr>
          <w:rFonts w:ascii="Verdana" w:hAnsi="Verdana"/>
          <w:sz w:val="20"/>
          <w:szCs w:val="20"/>
        </w:rPr>
      </w:pPr>
      <w:r>
        <w:rPr>
          <w:rFonts w:ascii="Verdana" w:hAnsi="Verdana"/>
          <w:sz w:val="20"/>
          <w:szCs w:val="20"/>
        </w:rPr>
        <w:t>Ein anschließender Betriebsrundgang vertiefte den Eindruck eines wirtschaftlich gut aufgestellten Unternehmens.</w:t>
      </w:r>
    </w:p>
    <w:p w:rsidR="001A20B6" w:rsidRDefault="0000508C" w:rsidP="001A20B6">
      <w:pPr>
        <w:pStyle w:val="Default"/>
        <w:jc w:val="both"/>
        <w:rPr>
          <w:rFonts w:ascii="Verdana" w:hAnsi="Verdana"/>
          <w:sz w:val="20"/>
          <w:szCs w:val="20"/>
        </w:rPr>
      </w:pPr>
      <w:r>
        <w:rPr>
          <w:rFonts w:ascii="Verdana" w:hAnsi="Verdana"/>
          <w:sz w:val="20"/>
          <w:szCs w:val="20"/>
        </w:rPr>
        <w:t xml:space="preserve">Nach einer kurzen Fahrt über die deutsch-polnische Grenze stand am Nachmittag des 07.06.2016 ein Besuch bei unserem neuen Fördermitglied, dem polnischen Landtechnikhersteller Pomot </w:t>
      </w:r>
      <w:proofErr w:type="spellStart"/>
      <w:r>
        <w:rPr>
          <w:rFonts w:ascii="Verdana" w:hAnsi="Verdana"/>
          <w:sz w:val="20"/>
          <w:szCs w:val="20"/>
        </w:rPr>
        <w:t>Spolka</w:t>
      </w:r>
      <w:proofErr w:type="spellEnd"/>
      <w:r>
        <w:rPr>
          <w:rFonts w:ascii="Verdana" w:hAnsi="Verdana"/>
          <w:sz w:val="20"/>
          <w:szCs w:val="20"/>
        </w:rPr>
        <w:t xml:space="preserve"> </w:t>
      </w:r>
      <w:proofErr w:type="spellStart"/>
      <w:r>
        <w:rPr>
          <w:rFonts w:ascii="Verdana" w:hAnsi="Verdana"/>
          <w:sz w:val="20"/>
          <w:szCs w:val="20"/>
        </w:rPr>
        <w:t>z.oo</w:t>
      </w:r>
      <w:proofErr w:type="spellEnd"/>
      <w:r>
        <w:rPr>
          <w:rFonts w:ascii="Verdana" w:hAnsi="Verdana"/>
          <w:sz w:val="20"/>
          <w:szCs w:val="20"/>
        </w:rPr>
        <w:t xml:space="preserve"> in Chojna auf dem Programm.</w:t>
      </w:r>
    </w:p>
    <w:p w:rsidR="0000508C" w:rsidRDefault="0000508C" w:rsidP="001A20B6">
      <w:pPr>
        <w:pStyle w:val="Default"/>
        <w:jc w:val="both"/>
        <w:rPr>
          <w:rFonts w:ascii="Verdana" w:hAnsi="Verdana"/>
          <w:sz w:val="20"/>
          <w:szCs w:val="20"/>
        </w:rPr>
      </w:pPr>
      <w:r>
        <w:rPr>
          <w:rFonts w:ascii="Verdana" w:hAnsi="Verdana"/>
          <w:sz w:val="20"/>
          <w:szCs w:val="20"/>
        </w:rPr>
        <w:t>Die Fa. Pomot stellt auf der Grundlage einer neuseeländischen Lizenz Mineraldüngerstreuer her. Des Weiteren werden Tank- und Ausbringetechnik für flüssige organische Dünger sowie diverse Container, darunter Feldrandcontainer für die Güllezwischenlagerung</w:t>
      </w:r>
      <w:r w:rsidR="00DC5B85">
        <w:rPr>
          <w:rFonts w:ascii="Verdana" w:hAnsi="Verdana"/>
          <w:sz w:val="20"/>
          <w:szCs w:val="20"/>
        </w:rPr>
        <w:t>,</w:t>
      </w:r>
      <w:r>
        <w:rPr>
          <w:rFonts w:ascii="Verdana" w:hAnsi="Verdana"/>
          <w:sz w:val="20"/>
          <w:szCs w:val="20"/>
        </w:rPr>
        <w:t xml:space="preserve"> produziert. </w:t>
      </w:r>
    </w:p>
    <w:p w:rsidR="001A20B6" w:rsidRDefault="0000508C" w:rsidP="001A20B6">
      <w:pPr>
        <w:pStyle w:val="Default"/>
        <w:jc w:val="both"/>
        <w:rPr>
          <w:rFonts w:ascii="Verdana" w:hAnsi="Verdana"/>
          <w:sz w:val="20"/>
          <w:szCs w:val="20"/>
        </w:rPr>
      </w:pPr>
      <w:r>
        <w:rPr>
          <w:rFonts w:ascii="Verdana" w:hAnsi="Verdana"/>
          <w:sz w:val="20"/>
          <w:szCs w:val="20"/>
        </w:rPr>
        <w:t>Die Fa. Pomot versucht, die durch die Insolvenz der Güstrower L-M-B GmbH &amp; Co. KG entstandene Marktlücke bei Mineraldüngerstreuer zu erschließen.</w:t>
      </w:r>
    </w:p>
    <w:p w:rsidR="0000508C" w:rsidRDefault="0000508C" w:rsidP="001A20B6">
      <w:pPr>
        <w:pStyle w:val="Default"/>
        <w:jc w:val="both"/>
        <w:rPr>
          <w:rFonts w:ascii="Verdana" w:hAnsi="Verdana"/>
          <w:sz w:val="20"/>
          <w:szCs w:val="20"/>
        </w:rPr>
      </w:pPr>
      <w:r>
        <w:rPr>
          <w:rFonts w:ascii="Verdana" w:hAnsi="Verdana"/>
          <w:sz w:val="20"/>
          <w:szCs w:val="20"/>
        </w:rPr>
        <w:t>Der ehemalige L-M-B-Geschäftsführer, Herr Freudenberg, ist seit einigen Monaten als Vertriebsleiter Europa für das polnische Unternehmen tätig und gibt bei der Umsetzung neuer technischer Konzepte Unterstützung.</w:t>
      </w:r>
      <w:r w:rsidR="00A768C1">
        <w:rPr>
          <w:rFonts w:ascii="Verdana" w:hAnsi="Verdana"/>
          <w:sz w:val="20"/>
          <w:szCs w:val="20"/>
        </w:rPr>
        <w:t xml:space="preserve"> </w:t>
      </w:r>
      <w:r>
        <w:rPr>
          <w:rFonts w:ascii="Verdana" w:hAnsi="Verdana"/>
          <w:sz w:val="20"/>
          <w:szCs w:val="20"/>
        </w:rPr>
        <w:t xml:space="preserve">Im Gespräch mit dem Firmeninhaber, Herrn </w:t>
      </w:r>
      <w:proofErr w:type="spellStart"/>
      <w:r>
        <w:rPr>
          <w:rFonts w:ascii="Verdana" w:hAnsi="Verdana"/>
          <w:sz w:val="20"/>
          <w:szCs w:val="20"/>
        </w:rPr>
        <w:t>Siatka</w:t>
      </w:r>
      <w:proofErr w:type="spellEnd"/>
      <w:r>
        <w:rPr>
          <w:rFonts w:ascii="Verdana" w:hAnsi="Verdana"/>
          <w:sz w:val="20"/>
          <w:szCs w:val="20"/>
        </w:rPr>
        <w:t xml:space="preserve"> sowie dem Exportberater, Herrn Dr. Pflugrad, konnte von zunehmenden Geschäftsabschlüssen mit deutschen Kunden berichtet werden.</w:t>
      </w:r>
    </w:p>
    <w:p w:rsidR="00A768C1" w:rsidRDefault="00A768C1" w:rsidP="001A20B6">
      <w:pPr>
        <w:pStyle w:val="Default"/>
        <w:jc w:val="both"/>
        <w:rPr>
          <w:rFonts w:ascii="Verdana" w:hAnsi="Verdana"/>
          <w:sz w:val="20"/>
          <w:szCs w:val="20"/>
        </w:rPr>
      </w:pPr>
    </w:p>
    <w:p w:rsidR="0000508C" w:rsidRDefault="0000508C" w:rsidP="001A20B6">
      <w:pPr>
        <w:pStyle w:val="Default"/>
        <w:jc w:val="both"/>
        <w:rPr>
          <w:rFonts w:ascii="Verdana" w:hAnsi="Verdana"/>
          <w:sz w:val="20"/>
          <w:szCs w:val="20"/>
        </w:rPr>
      </w:pPr>
      <w:r>
        <w:rPr>
          <w:rFonts w:ascii="Verdana" w:hAnsi="Verdana"/>
          <w:sz w:val="20"/>
          <w:szCs w:val="20"/>
        </w:rPr>
        <w:t>Den Abschluss des Tages bildete ein geselliger und gesprächsreicher Abend im wunderschö</w:t>
      </w:r>
      <w:r w:rsidR="00A768C1">
        <w:rPr>
          <w:rFonts w:ascii="Verdana" w:hAnsi="Verdana"/>
          <w:sz w:val="20"/>
          <w:szCs w:val="20"/>
        </w:rPr>
        <w:t xml:space="preserve">nen Klosterhotel </w:t>
      </w:r>
      <w:proofErr w:type="spellStart"/>
      <w:r w:rsidR="00A768C1">
        <w:rPr>
          <w:rFonts w:ascii="Verdana" w:hAnsi="Verdana"/>
          <w:sz w:val="20"/>
          <w:szCs w:val="20"/>
        </w:rPr>
        <w:t>Zehden</w:t>
      </w:r>
      <w:proofErr w:type="spellEnd"/>
      <w:r w:rsidR="00A768C1">
        <w:rPr>
          <w:rFonts w:ascii="Verdana" w:hAnsi="Verdana"/>
          <w:sz w:val="20"/>
          <w:szCs w:val="20"/>
        </w:rPr>
        <w:t>.</w:t>
      </w:r>
    </w:p>
    <w:p w:rsidR="00A768C1" w:rsidRDefault="00A768C1" w:rsidP="001A20B6">
      <w:pPr>
        <w:pStyle w:val="Default"/>
        <w:jc w:val="both"/>
        <w:rPr>
          <w:rFonts w:ascii="Verdana" w:hAnsi="Verdana"/>
          <w:sz w:val="20"/>
          <w:szCs w:val="20"/>
        </w:rPr>
      </w:pPr>
      <w:r>
        <w:rPr>
          <w:rFonts w:ascii="Verdana" w:hAnsi="Verdana"/>
          <w:sz w:val="20"/>
          <w:szCs w:val="20"/>
        </w:rPr>
        <w:t xml:space="preserve">Am Morgen des darauffolgenden Tages </w:t>
      </w:r>
      <w:r w:rsidR="00DC5B85">
        <w:rPr>
          <w:rFonts w:ascii="Verdana" w:hAnsi="Verdana"/>
          <w:sz w:val="20"/>
          <w:szCs w:val="20"/>
        </w:rPr>
        <w:t>wurde dann</w:t>
      </w:r>
      <w:r>
        <w:rPr>
          <w:rFonts w:ascii="Verdana" w:hAnsi="Verdana"/>
          <w:sz w:val="20"/>
          <w:szCs w:val="20"/>
        </w:rPr>
        <w:t xml:space="preserve"> die Großbaustelle des neuen Schiffshebewerkes in Niederfinow besichtigt werden.</w:t>
      </w:r>
    </w:p>
    <w:p w:rsidR="00A768C1" w:rsidRDefault="00A768C1" w:rsidP="001A20B6">
      <w:pPr>
        <w:pStyle w:val="Default"/>
        <w:jc w:val="both"/>
        <w:rPr>
          <w:rFonts w:ascii="Verdana" w:hAnsi="Verdana"/>
          <w:sz w:val="20"/>
          <w:szCs w:val="20"/>
        </w:rPr>
      </w:pPr>
    </w:p>
    <w:p w:rsidR="00A768C1" w:rsidRPr="00A768C1" w:rsidRDefault="00A768C1" w:rsidP="001A20B6">
      <w:pPr>
        <w:pStyle w:val="Default"/>
        <w:jc w:val="both"/>
        <w:rPr>
          <w:rFonts w:ascii="Verdana" w:hAnsi="Verdana"/>
          <w:b/>
          <w:color w:val="FF0000"/>
          <w:sz w:val="20"/>
          <w:szCs w:val="20"/>
        </w:rPr>
      </w:pPr>
      <w:r w:rsidRPr="00A768C1">
        <w:rPr>
          <w:rFonts w:ascii="Verdana" w:hAnsi="Verdana"/>
          <w:b/>
          <w:color w:val="FF0000"/>
          <w:sz w:val="20"/>
          <w:szCs w:val="20"/>
        </w:rPr>
        <w:t>Wir bedanken uns im Namen aller Exkursionsteilnehmer für die außerordentliche Gastfreundschaft der besuchten Unternehmen!</w:t>
      </w:r>
    </w:p>
    <w:p w:rsidR="001A20B6" w:rsidRDefault="001A20B6" w:rsidP="001A20B6">
      <w:pPr>
        <w:pStyle w:val="Default"/>
        <w:jc w:val="both"/>
        <w:rPr>
          <w:rFonts w:ascii="Verdana" w:hAnsi="Verdana"/>
          <w:sz w:val="20"/>
          <w:szCs w:val="20"/>
        </w:rPr>
      </w:pPr>
    </w:p>
    <w:p w:rsidR="00A768C1" w:rsidRDefault="00A768C1" w:rsidP="001A20B6">
      <w:pPr>
        <w:pStyle w:val="Default"/>
        <w:jc w:val="both"/>
        <w:rPr>
          <w:rFonts w:ascii="Verdana" w:hAnsi="Verdana"/>
          <w:sz w:val="20"/>
          <w:szCs w:val="20"/>
        </w:rPr>
      </w:pPr>
    </w:p>
    <w:p w:rsidR="001A20B6" w:rsidRPr="006F535C" w:rsidRDefault="001A20B6" w:rsidP="001A20B6">
      <w:pPr>
        <w:pStyle w:val="Default"/>
        <w:jc w:val="both"/>
        <w:rPr>
          <w:rFonts w:ascii="Verdana" w:hAnsi="Verdana"/>
          <w:b/>
          <w:color w:val="104815"/>
          <w:sz w:val="22"/>
          <w:szCs w:val="22"/>
        </w:rPr>
      </w:pPr>
      <w:r>
        <w:rPr>
          <w:rFonts w:ascii="Verdana" w:hAnsi="Verdana"/>
          <w:b/>
          <w:color w:val="104815"/>
          <w:sz w:val="22"/>
          <w:szCs w:val="22"/>
        </w:rPr>
        <w:t>1.3</w:t>
      </w:r>
      <w:r w:rsidRPr="006F535C">
        <w:rPr>
          <w:rFonts w:ascii="Verdana" w:hAnsi="Verdana"/>
          <w:b/>
          <w:color w:val="104815"/>
          <w:sz w:val="22"/>
          <w:szCs w:val="22"/>
        </w:rPr>
        <w:t xml:space="preserve">. </w:t>
      </w:r>
      <w:r>
        <w:rPr>
          <w:rFonts w:ascii="Verdana" w:hAnsi="Verdana"/>
          <w:b/>
          <w:color w:val="104815"/>
          <w:sz w:val="22"/>
          <w:szCs w:val="22"/>
        </w:rPr>
        <w:t>Informationsveranstaltung zur Softwarelösung der Fa. AMIC</w:t>
      </w:r>
    </w:p>
    <w:p w:rsidR="001A20B6" w:rsidRDefault="00A768C1" w:rsidP="001A20B6">
      <w:pPr>
        <w:pStyle w:val="Default"/>
        <w:jc w:val="both"/>
        <w:rPr>
          <w:rFonts w:ascii="Verdana" w:hAnsi="Verdana"/>
          <w:sz w:val="20"/>
          <w:szCs w:val="20"/>
        </w:rPr>
      </w:pPr>
      <w:r>
        <w:rPr>
          <w:rFonts w:ascii="Verdana" w:hAnsi="Verdana"/>
          <w:sz w:val="20"/>
          <w:szCs w:val="20"/>
        </w:rPr>
        <w:t>Eine Reihe von Mitgliedsunternehmen nutzen seit vielen Jahren die A. Eins-Software der AMIC-GmbH mit Sitz in Kiel als kaufmännische Softwarelösung für die Agrarbranche. Das außerordentlich umfangreiche Programmpaket stellte hohe Anforderungen an seine potentielle Nutzer.</w:t>
      </w:r>
    </w:p>
    <w:p w:rsidR="00A768C1" w:rsidRDefault="00A768C1" w:rsidP="001A20B6">
      <w:pPr>
        <w:pStyle w:val="Default"/>
        <w:jc w:val="both"/>
        <w:rPr>
          <w:rFonts w:ascii="Verdana" w:hAnsi="Verdana"/>
          <w:sz w:val="20"/>
          <w:szCs w:val="20"/>
        </w:rPr>
      </w:pPr>
      <w:r>
        <w:rPr>
          <w:rFonts w:ascii="Verdana" w:hAnsi="Verdana"/>
          <w:sz w:val="20"/>
          <w:szCs w:val="20"/>
        </w:rPr>
        <w:t>In einem Erfahrungsaustausch in den Räumen der ‚Agroservice Altenburg-Waldenburg e. G. in Ehrenhain am 15.06.2016 nutzten ca. 20 Teilnehmer aus 10 Mitgliedsunternehmen die Möglichkeit, mit dem territorial zuständigen Lizenznehmer der Softwarelösung, der Fa. WUNDS Datensysteme GmbH, ins Gespräch zu kommen.</w:t>
      </w:r>
    </w:p>
    <w:p w:rsidR="001A20B6" w:rsidRDefault="00A768C1" w:rsidP="001A20B6">
      <w:pPr>
        <w:pStyle w:val="Default"/>
        <w:jc w:val="both"/>
        <w:rPr>
          <w:rFonts w:ascii="Verdana" w:hAnsi="Verdana"/>
          <w:sz w:val="20"/>
          <w:szCs w:val="20"/>
        </w:rPr>
      </w:pPr>
      <w:r>
        <w:rPr>
          <w:rFonts w:ascii="Verdana" w:hAnsi="Verdana"/>
          <w:sz w:val="20"/>
          <w:szCs w:val="20"/>
        </w:rPr>
        <w:t>Im meh</w:t>
      </w:r>
      <w:r w:rsidR="00DC5B85">
        <w:rPr>
          <w:rFonts w:ascii="Verdana" w:hAnsi="Verdana"/>
          <w:sz w:val="20"/>
          <w:szCs w:val="20"/>
        </w:rPr>
        <w:t>rstündigen Frage- und Antwortsp</w:t>
      </w:r>
      <w:r>
        <w:rPr>
          <w:rFonts w:ascii="Verdana" w:hAnsi="Verdana"/>
          <w:sz w:val="20"/>
          <w:szCs w:val="20"/>
        </w:rPr>
        <w:t>i</w:t>
      </w:r>
      <w:r w:rsidR="00DC5B85">
        <w:rPr>
          <w:rFonts w:ascii="Verdana" w:hAnsi="Verdana"/>
          <w:sz w:val="20"/>
          <w:szCs w:val="20"/>
        </w:rPr>
        <w:t>e</w:t>
      </w:r>
      <w:r>
        <w:rPr>
          <w:rFonts w:ascii="Verdana" w:hAnsi="Verdana"/>
          <w:sz w:val="20"/>
          <w:szCs w:val="20"/>
        </w:rPr>
        <w:t>l stellten sich Herr Jens Wanner, Inhaber der Fa. WUNDS und seine Mitarbeiter den teils kritischen Fragen zur Programmanwendung und vermittelten eine Reihe praktischer Erfahrungen in der täglichen Arbeit mit der Softwarelösung.</w:t>
      </w:r>
    </w:p>
    <w:p w:rsidR="001A20B6" w:rsidRDefault="00DC5B85" w:rsidP="001A20B6">
      <w:pPr>
        <w:pStyle w:val="Default"/>
        <w:jc w:val="both"/>
        <w:rPr>
          <w:rFonts w:ascii="Verdana" w:hAnsi="Verdana"/>
          <w:sz w:val="20"/>
          <w:szCs w:val="20"/>
        </w:rPr>
      </w:pPr>
      <w:r>
        <w:rPr>
          <w:rFonts w:ascii="Verdana" w:hAnsi="Verdana"/>
          <w:sz w:val="20"/>
          <w:szCs w:val="20"/>
        </w:rPr>
        <w:t>Die Teilnehmer sprachen sich für die Einrichtung eines betriebswirtschaftlichen Arbeitskreises/Fachausschusses im Rahmen des Gesamtverbandes aus.</w:t>
      </w:r>
    </w:p>
    <w:p w:rsidR="001A20B6" w:rsidRDefault="001A20B6" w:rsidP="001A20B6">
      <w:pPr>
        <w:pStyle w:val="Default"/>
        <w:jc w:val="both"/>
        <w:rPr>
          <w:rFonts w:ascii="Verdana" w:hAnsi="Verdana"/>
          <w:sz w:val="20"/>
          <w:szCs w:val="20"/>
        </w:rPr>
      </w:pPr>
    </w:p>
    <w:p w:rsidR="001A20B6" w:rsidRDefault="001A20B6" w:rsidP="001A20B6">
      <w:pPr>
        <w:pStyle w:val="Default"/>
        <w:jc w:val="both"/>
        <w:rPr>
          <w:rFonts w:ascii="Verdana" w:hAnsi="Verdana"/>
          <w:sz w:val="20"/>
          <w:szCs w:val="20"/>
        </w:rPr>
      </w:pPr>
    </w:p>
    <w:p w:rsidR="00A768C1" w:rsidRDefault="00A768C1" w:rsidP="001A20B6">
      <w:pPr>
        <w:pStyle w:val="Default"/>
        <w:jc w:val="both"/>
        <w:rPr>
          <w:rFonts w:ascii="Verdana" w:hAnsi="Verdana"/>
          <w:sz w:val="20"/>
          <w:szCs w:val="20"/>
        </w:rPr>
      </w:pPr>
    </w:p>
    <w:p w:rsidR="001A20B6" w:rsidRPr="006F535C" w:rsidRDefault="001A20B6" w:rsidP="001A20B6">
      <w:pPr>
        <w:pStyle w:val="Default"/>
        <w:jc w:val="both"/>
        <w:rPr>
          <w:rFonts w:ascii="Verdana" w:hAnsi="Verdana"/>
          <w:b/>
          <w:color w:val="104815"/>
          <w:sz w:val="22"/>
          <w:szCs w:val="22"/>
        </w:rPr>
      </w:pPr>
      <w:r>
        <w:rPr>
          <w:rFonts w:ascii="Verdana" w:hAnsi="Verdana"/>
          <w:b/>
          <w:color w:val="104815"/>
          <w:sz w:val="22"/>
          <w:szCs w:val="22"/>
        </w:rPr>
        <w:t>1.4</w:t>
      </w:r>
      <w:r w:rsidRPr="006F535C">
        <w:rPr>
          <w:rFonts w:ascii="Verdana" w:hAnsi="Verdana"/>
          <w:b/>
          <w:color w:val="104815"/>
          <w:sz w:val="22"/>
          <w:szCs w:val="22"/>
        </w:rPr>
        <w:t xml:space="preserve">. </w:t>
      </w:r>
      <w:r>
        <w:rPr>
          <w:rFonts w:ascii="Verdana" w:hAnsi="Verdana"/>
          <w:b/>
          <w:color w:val="104815"/>
          <w:sz w:val="22"/>
          <w:szCs w:val="22"/>
        </w:rPr>
        <w:t>Getreidehandelstag und BVA-Getreideausschuss auf Burg Warberg</w:t>
      </w:r>
    </w:p>
    <w:p w:rsidR="001A20B6" w:rsidRPr="00AD010E" w:rsidRDefault="001A20B6" w:rsidP="00AD010E">
      <w:pPr>
        <w:pStyle w:val="Default"/>
        <w:jc w:val="both"/>
        <w:rPr>
          <w:rFonts w:ascii="Verdana" w:hAnsi="Verdana"/>
          <w:sz w:val="20"/>
          <w:szCs w:val="20"/>
        </w:rPr>
      </w:pPr>
      <w:r w:rsidRPr="00AD010E">
        <w:rPr>
          <w:rFonts w:ascii="Verdana" w:hAnsi="Verdana"/>
          <w:sz w:val="20"/>
          <w:szCs w:val="20"/>
        </w:rPr>
        <w:t>„Im Zusammenwirken von Land</w:t>
      </w:r>
      <w:r w:rsidR="00D53B89">
        <w:rPr>
          <w:rFonts w:ascii="Verdana" w:hAnsi="Verdana"/>
          <w:sz w:val="20"/>
          <w:szCs w:val="20"/>
        </w:rPr>
        <w:t>wirtschaft, Handel und Verarbei</w:t>
      </w:r>
      <w:r w:rsidRPr="00AD010E">
        <w:rPr>
          <w:rFonts w:ascii="Verdana" w:hAnsi="Verdana"/>
          <w:sz w:val="20"/>
          <w:szCs w:val="20"/>
        </w:rPr>
        <w:t>tern leistet das moderne Agribusiness einen wichtigen Beitrag, die Ernährung der Menschen in Deutschland, Europa und in der Welt zu sichern. Um diesem Anspruch weiterhin gerecht zu werden, auch angesichts der zunehmende</w:t>
      </w:r>
      <w:r w:rsidR="00D53B89">
        <w:rPr>
          <w:rFonts w:ascii="Verdana" w:hAnsi="Verdana"/>
          <w:sz w:val="20"/>
          <w:szCs w:val="20"/>
        </w:rPr>
        <w:t>n Weltbevölkerung, ist eine Wei</w:t>
      </w:r>
      <w:r w:rsidRPr="00AD010E">
        <w:rPr>
          <w:rFonts w:ascii="Verdana" w:hAnsi="Verdana"/>
          <w:sz w:val="20"/>
          <w:szCs w:val="20"/>
        </w:rPr>
        <w:t>terentwicklung der modernen Landw</w:t>
      </w:r>
      <w:r w:rsidR="00D53B89">
        <w:rPr>
          <w:rFonts w:ascii="Verdana" w:hAnsi="Verdana"/>
          <w:sz w:val="20"/>
          <w:szCs w:val="20"/>
        </w:rPr>
        <w:t>irtschaft unabdingbar.“, erklär</w:t>
      </w:r>
      <w:r w:rsidRPr="00AD010E">
        <w:rPr>
          <w:rFonts w:ascii="Verdana" w:hAnsi="Verdana"/>
          <w:sz w:val="20"/>
          <w:szCs w:val="20"/>
        </w:rPr>
        <w:t>te Konrad Weiterer, Präsiden</w:t>
      </w:r>
      <w:r w:rsidR="00444E08">
        <w:rPr>
          <w:rFonts w:ascii="Verdana" w:hAnsi="Verdana"/>
          <w:sz w:val="20"/>
          <w:szCs w:val="20"/>
        </w:rPr>
        <w:t>t des Bundesverbandes der Agrar</w:t>
      </w:r>
      <w:r w:rsidRPr="00AD010E">
        <w:rPr>
          <w:rFonts w:ascii="Verdana" w:hAnsi="Verdana"/>
          <w:sz w:val="20"/>
          <w:szCs w:val="20"/>
        </w:rPr>
        <w:t>gewerblichen Wirtschaft e.</w:t>
      </w:r>
      <w:r w:rsidR="00444E08">
        <w:rPr>
          <w:rFonts w:ascii="Verdana" w:hAnsi="Verdana"/>
          <w:sz w:val="20"/>
          <w:szCs w:val="20"/>
        </w:rPr>
        <w:t xml:space="preserve"> </w:t>
      </w:r>
      <w:r w:rsidRPr="00AD010E">
        <w:rPr>
          <w:rFonts w:ascii="Verdana" w:hAnsi="Verdana"/>
          <w:sz w:val="20"/>
          <w:szCs w:val="20"/>
        </w:rPr>
        <w:t xml:space="preserve">V., auf dem 20. Getreidehandelstag Mitte der Woche auf Burg Warberg. </w:t>
      </w:r>
    </w:p>
    <w:p w:rsidR="001A20B6" w:rsidRPr="00AD010E" w:rsidRDefault="001A20B6" w:rsidP="00AD010E">
      <w:pPr>
        <w:pStyle w:val="Default"/>
        <w:jc w:val="both"/>
        <w:rPr>
          <w:rFonts w:ascii="Verdana" w:hAnsi="Verdana"/>
          <w:sz w:val="20"/>
          <w:szCs w:val="20"/>
        </w:rPr>
      </w:pPr>
      <w:r w:rsidRPr="00AD010E">
        <w:rPr>
          <w:rFonts w:ascii="Verdana" w:hAnsi="Verdana"/>
          <w:sz w:val="20"/>
          <w:szCs w:val="20"/>
        </w:rPr>
        <w:t>Damit das so bleibt, muss die Wettbewerbsfähigkeit national und international erhalten bleiben. Dazu zählen vor allem auch sicher politische Rahmenbedingungen. Eine Renationalisierung, wie sie sich in der EU und global abzeichnet, sei zwar kontraprodukt</w:t>
      </w:r>
      <w:r w:rsidR="00444E08">
        <w:rPr>
          <w:rFonts w:ascii="Verdana" w:hAnsi="Verdana"/>
          <w:sz w:val="20"/>
          <w:szCs w:val="20"/>
        </w:rPr>
        <w:t>iv, könne aber den weltweit not</w:t>
      </w:r>
      <w:r w:rsidRPr="00AD010E">
        <w:rPr>
          <w:rFonts w:ascii="Verdana" w:hAnsi="Verdana"/>
          <w:sz w:val="20"/>
          <w:szCs w:val="20"/>
        </w:rPr>
        <w:t xml:space="preserve">wendigen Handel nicht aufhalten, führte der Präsident weiter aus. </w:t>
      </w:r>
    </w:p>
    <w:p w:rsidR="001A20B6" w:rsidRPr="00AD010E" w:rsidRDefault="001A20B6" w:rsidP="00AD010E">
      <w:pPr>
        <w:pStyle w:val="Default"/>
        <w:jc w:val="both"/>
        <w:rPr>
          <w:rFonts w:ascii="Verdana" w:hAnsi="Verdana"/>
          <w:sz w:val="20"/>
          <w:szCs w:val="20"/>
        </w:rPr>
      </w:pPr>
      <w:r w:rsidRPr="00AD010E">
        <w:rPr>
          <w:rFonts w:ascii="Verdana" w:hAnsi="Verdana"/>
          <w:sz w:val="20"/>
          <w:szCs w:val="20"/>
        </w:rPr>
        <w:t xml:space="preserve">Den derzeitigen politischen Trend sieht auch der Chef-Volkswirt der Bremer Landesbank, Volker </w:t>
      </w:r>
      <w:proofErr w:type="spellStart"/>
      <w:r w:rsidRPr="00AD010E">
        <w:rPr>
          <w:rFonts w:ascii="Verdana" w:hAnsi="Verdana"/>
          <w:sz w:val="20"/>
          <w:szCs w:val="20"/>
        </w:rPr>
        <w:t>Hellmeyer</w:t>
      </w:r>
      <w:proofErr w:type="spellEnd"/>
      <w:r w:rsidRPr="00AD010E">
        <w:rPr>
          <w:rFonts w:ascii="Verdana" w:hAnsi="Verdana"/>
          <w:sz w:val="20"/>
          <w:szCs w:val="20"/>
        </w:rPr>
        <w:t>, als einen deutlichen Hemmschuh für die wirtschaftliche E</w:t>
      </w:r>
      <w:r w:rsidR="00D53B89">
        <w:rPr>
          <w:rFonts w:ascii="Verdana" w:hAnsi="Verdana"/>
          <w:sz w:val="20"/>
          <w:szCs w:val="20"/>
        </w:rPr>
        <w:t>ntwicklung. „Eine Entglobalisie</w:t>
      </w:r>
      <w:r w:rsidRPr="00AD010E">
        <w:rPr>
          <w:rFonts w:ascii="Verdana" w:hAnsi="Verdana"/>
          <w:sz w:val="20"/>
          <w:szCs w:val="20"/>
        </w:rPr>
        <w:t>rung schränkt das Wachstumspotenzial eindeutig ein“, erklärte er, „und die Fliehkräfte in der EU füh</w:t>
      </w:r>
      <w:r w:rsidR="00D53B89">
        <w:rPr>
          <w:rFonts w:ascii="Verdana" w:hAnsi="Verdana"/>
          <w:sz w:val="20"/>
          <w:szCs w:val="20"/>
        </w:rPr>
        <w:t>ren zu einer Belastung der Euro</w:t>
      </w:r>
      <w:r w:rsidRPr="00AD010E">
        <w:rPr>
          <w:rFonts w:ascii="Verdana" w:hAnsi="Verdana"/>
          <w:sz w:val="20"/>
          <w:szCs w:val="20"/>
        </w:rPr>
        <w:t>zone.“ Gleichwohl sieht er durch einen Brexit auch eine Chance für die EU, durch Reformen wirtscha</w:t>
      </w:r>
      <w:r w:rsidR="00D53B89">
        <w:rPr>
          <w:rFonts w:ascii="Verdana" w:hAnsi="Verdana"/>
          <w:sz w:val="20"/>
          <w:szCs w:val="20"/>
        </w:rPr>
        <w:t>ftlich weiter an Fahrt aufzuneh</w:t>
      </w:r>
      <w:r w:rsidRPr="00AD010E">
        <w:rPr>
          <w:rFonts w:ascii="Verdana" w:hAnsi="Verdana"/>
          <w:sz w:val="20"/>
          <w:szCs w:val="20"/>
        </w:rPr>
        <w:t>men. Überhaupt brauche sich die EU-Zone nicht zu verstecken, sieht er sie doch als – Zitat: „Powerhouse der Welt“. „Allein in Deutschland gibt es über 1.300 so genannte Hidden Champions – das sind gesunde, mittelständische Unternehmen, die in ihrem Segment als Marktführer weltweit</w:t>
      </w:r>
      <w:r w:rsidR="00D53B89">
        <w:rPr>
          <w:rFonts w:ascii="Verdana" w:hAnsi="Verdana"/>
          <w:sz w:val="20"/>
          <w:szCs w:val="20"/>
        </w:rPr>
        <w:t xml:space="preserve"> gelten.“ Die Euro-Zone sei bes</w:t>
      </w:r>
      <w:r w:rsidRPr="00AD010E">
        <w:rPr>
          <w:rFonts w:ascii="Verdana" w:hAnsi="Verdana"/>
          <w:sz w:val="20"/>
          <w:szCs w:val="20"/>
        </w:rPr>
        <w:t>ser als ihr Ruf und verdiene nachhaltige Solidarität.</w:t>
      </w:r>
    </w:p>
    <w:p w:rsidR="001A20B6" w:rsidRPr="00AD010E" w:rsidRDefault="001A20B6" w:rsidP="00AD010E">
      <w:pPr>
        <w:pStyle w:val="Default"/>
        <w:jc w:val="both"/>
        <w:rPr>
          <w:rFonts w:ascii="Verdana" w:hAnsi="Verdana"/>
          <w:sz w:val="20"/>
          <w:szCs w:val="20"/>
        </w:rPr>
      </w:pPr>
    </w:p>
    <w:p w:rsidR="001A20B6" w:rsidRPr="001A20B6" w:rsidRDefault="001A20B6" w:rsidP="00AD010E">
      <w:pPr>
        <w:autoSpaceDE w:val="0"/>
        <w:autoSpaceDN w:val="0"/>
        <w:adjustRightInd w:val="0"/>
        <w:jc w:val="both"/>
        <w:rPr>
          <w:rFonts w:ascii="Verdana" w:hAnsi="Verdana" w:cs="Calibri"/>
          <w:color w:val="000000"/>
          <w:sz w:val="20"/>
          <w:szCs w:val="20"/>
        </w:rPr>
      </w:pPr>
      <w:r w:rsidRPr="001A20B6">
        <w:rPr>
          <w:rFonts w:ascii="Verdana" w:hAnsi="Verdana" w:cs="Calibri"/>
          <w:b/>
          <w:bCs/>
          <w:color w:val="000000"/>
          <w:sz w:val="20"/>
          <w:szCs w:val="20"/>
        </w:rPr>
        <w:t xml:space="preserve">19 Mio. t Weizenüberschuss erwartet </w:t>
      </w:r>
    </w:p>
    <w:p w:rsidR="001A20B6" w:rsidRDefault="001A20B6" w:rsidP="00AD010E">
      <w:pPr>
        <w:autoSpaceDE w:val="0"/>
        <w:autoSpaceDN w:val="0"/>
        <w:adjustRightInd w:val="0"/>
        <w:jc w:val="both"/>
        <w:rPr>
          <w:rFonts w:ascii="Verdana" w:hAnsi="Verdana" w:cs="Arial"/>
          <w:color w:val="000000"/>
          <w:sz w:val="20"/>
          <w:szCs w:val="20"/>
        </w:rPr>
      </w:pPr>
      <w:r w:rsidRPr="001A20B6">
        <w:rPr>
          <w:rFonts w:ascii="Verdana" w:hAnsi="Verdana" w:cs="Arial"/>
          <w:color w:val="000000"/>
          <w:sz w:val="20"/>
          <w:szCs w:val="20"/>
        </w:rPr>
        <w:t>Die Fachvorträge konzentrierten sich auf die Entwicklung inter</w:t>
      </w:r>
      <w:r w:rsidR="00D53B89">
        <w:rPr>
          <w:rFonts w:ascii="Verdana" w:hAnsi="Verdana" w:cs="Arial"/>
          <w:color w:val="000000"/>
          <w:sz w:val="20"/>
          <w:szCs w:val="20"/>
        </w:rPr>
        <w:t>nationaler und lokaler Getreide</w:t>
      </w:r>
      <w:r w:rsidRPr="001A20B6">
        <w:rPr>
          <w:rFonts w:ascii="Verdana" w:hAnsi="Verdana" w:cs="Arial"/>
          <w:color w:val="000000"/>
          <w:sz w:val="20"/>
          <w:szCs w:val="20"/>
        </w:rPr>
        <w:t>märkte. Die globale Weizenversorgung dürfte in der Saison 2016/17 erneut mit einem Überhang abschließen und die Vermarktung wiederholt vor neue Herausfor</w:t>
      </w:r>
      <w:r w:rsidR="00D53B89">
        <w:rPr>
          <w:rFonts w:ascii="Verdana" w:hAnsi="Verdana" w:cs="Arial"/>
          <w:color w:val="000000"/>
          <w:sz w:val="20"/>
          <w:szCs w:val="20"/>
        </w:rPr>
        <w:t>derungen stellen. Etwa die Hälf</w:t>
      </w:r>
      <w:r w:rsidRPr="001A20B6">
        <w:rPr>
          <w:rFonts w:ascii="Verdana" w:hAnsi="Verdana" w:cs="Arial"/>
          <w:color w:val="000000"/>
          <w:sz w:val="20"/>
          <w:szCs w:val="20"/>
        </w:rPr>
        <w:t>te der 19 Mio. t Überschuss vermutet der Getreideanalyst Ber</w:t>
      </w:r>
      <w:r w:rsidR="00D53B89">
        <w:rPr>
          <w:rFonts w:ascii="Verdana" w:hAnsi="Verdana" w:cs="Arial"/>
          <w:color w:val="000000"/>
          <w:sz w:val="20"/>
          <w:szCs w:val="20"/>
        </w:rPr>
        <w:t xml:space="preserve">nhard </w:t>
      </w:r>
      <w:proofErr w:type="spellStart"/>
      <w:r w:rsidR="00D53B89">
        <w:rPr>
          <w:rFonts w:ascii="Verdana" w:hAnsi="Verdana" w:cs="Arial"/>
          <w:color w:val="000000"/>
          <w:sz w:val="20"/>
          <w:szCs w:val="20"/>
        </w:rPr>
        <w:t>Chilla</w:t>
      </w:r>
      <w:proofErr w:type="spellEnd"/>
      <w:r w:rsidR="00D53B89">
        <w:rPr>
          <w:rFonts w:ascii="Verdana" w:hAnsi="Verdana" w:cs="Arial"/>
          <w:color w:val="000000"/>
          <w:sz w:val="20"/>
          <w:szCs w:val="20"/>
        </w:rPr>
        <w:t>, Agravis AG, Hanno</w:t>
      </w:r>
      <w:r w:rsidRPr="001A20B6">
        <w:rPr>
          <w:rFonts w:ascii="Verdana" w:hAnsi="Verdana" w:cs="Arial"/>
          <w:color w:val="000000"/>
          <w:sz w:val="20"/>
          <w:szCs w:val="20"/>
        </w:rPr>
        <w:t xml:space="preserve">ver, zwar in der VR China: „Und ob die Menge dort wirklich lagert, ist nicht gesichert“. Doch die andere Hälfte hat sich in den klassischen Exportländern wie den USA und der EU aufgebaut. „Und das macht den Weizenhandel in der kommenden Saison nicht einfacher“, so der Experte. </w:t>
      </w:r>
      <w:proofErr w:type="spellStart"/>
      <w:r w:rsidRPr="001A20B6">
        <w:rPr>
          <w:rFonts w:ascii="Verdana" w:hAnsi="Verdana" w:cs="Arial"/>
          <w:color w:val="000000"/>
          <w:sz w:val="20"/>
          <w:szCs w:val="20"/>
        </w:rPr>
        <w:t>Chilla</w:t>
      </w:r>
      <w:proofErr w:type="spellEnd"/>
      <w:r w:rsidRPr="001A20B6">
        <w:rPr>
          <w:rFonts w:ascii="Verdana" w:hAnsi="Verdana" w:cs="Arial"/>
          <w:color w:val="000000"/>
          <w:sz w:val="20"/>
          <w:szCs w:val="20"/>
        </w:rPr>
        <w:t xml:space="preserve"> erwartet mit 731 Mio. t die bisher zweitgrößte Weizenernt</w:t>
      </w:r>
      <w:r w:rsidR="00D53B89">
        <w:rPr>
          <w:rFonts w:ascii="Verdana" w:hAnsi="Verdana" w:cs="Arial"/>
          <w:color w:val="000000"/>
          <w:sz w:val="20"/>
          <w:szCs w:val="20"/>
        </w:rPr>
        <w:t>e weltweit, bei einem Rekordver</w:t>
      </w:r>
      <w:r w:rsidRPr="001A20B6">
        <w:rPr>
          <w:rFonts w:ascii="Verdana" w:hAnsi="Verdana" w:cs="Arial"/>
          <w:color w:val="000000"/>
          <w:sz w:val="20"/>
          <w:szCs w:val="20"/>
        </w:rPr>
        <w:t xml:space="preserve">brauch von 712 Mio. t. </w:t>
      </w:r>
    </w:p>
    <w:p w:rsidR="00D53B89" w:rsidRPr="001A20B6" w:rsidRDefault="00D53B89" w:rsidP="00AD010E">
      <w:pPr>
        <w:autoSpaceDE w:val="0"/>
        <w:autoSpaceDN w:val="0"/>
        <w:adjustRightInd w:val="0"/>
        <w:jc w:val="both"/>
        <w:rPr>
          <w:rFonts w:ascii="Verdana" w:hAnsi="Verdana" w:cs="Arial"/>
          <w:color w:val="000000"/>
          <w:sz w:val="20"/>
          <w:szCs w:val="20"/>
        </w:rPr>
      </w:pPr>
    </w:p>
    <w:p w:rsidR="001A20B6" w:rsidRPr="001A20B6" w:rsidRDefault="001A20B6" w:rsidP="00AD010E">
      <w:pPr>
        <w:autoSpaceDE w:val="0"/>
        <w:autoSpaceDN w:val="0"/>
        <w:adjustRightInd w:val="0"/>
        <w:jc w:val="both"/>
        <w:rPr>
          <w:rFonts w:ascii="Verdana" w:hAnsi="Verdana" w:cs="Calibri"/>
          <w:color w:val="000000"/>
          <w:sz w:val="20"/>
          <w:szCs w:val="20"/>
        </w:rPr>
      </w:pPr>
      <w:r w:rsidRPr="001A20B6">
        <w:rPr>
          <w:rFonts w:ascii="Verdana" w:hAnsi="Verdana" w:cs="Calibri"/>
          <w:b/>
          <w:bCs/>
          <w:color w:val="000000"/>
          <w:sz w:val="20"/>
          <w:szCs w:val="20"/>
        </w:rPr>
        <w:t xml:space="preserve">Ukraine profitiert von knapper Maisversorgung </w:t>
      </w:r>
    </w:p>
    <w:p w:rsidR="001A20B6" w:rsidRDefault="001A20B6" w:rsidP="00AD010E">
      <w:pPr>
        <w:autoSpaceDE w:val="0"/>
        <w:autoSpaceDN w:val="0"/>
        <w:adjustRightInd w:val="0"/>
        <w:jc w:val="both"/>
        <w:rPr>
          <w:rFonts w:ascii="Verdana" w:hAnsi="Verdana" w:cs="Arial"/>
          <w:color w:val="000000"/>
          <w:sz w:val="20"/>
          <w:szCs w:val="20"/>
        </w:rPr>
      </w:pPr>
      <w:r w:rsidRPr="001A20B6">
        <w:rPr>
          <w:rFonts w:ascii="Verdana" w:hAnsi="Verdana" w:cs="Arial"/>
          <w:color w:val="000000"/>
          <w:sz w:val="20"/>
          <w:szCs w:val="20"/>
        </w:rPr>
        <w:t>Trotz gut versorgter Weizenmärkte haben sich im vergangenen Jahr durchaus überraschende Entwicklungen ergeben. Auf Grund der vergleichsweise knappen Maisversorgung hätten Länder wie Thailand, Indonesien, Malaysia preiswürdigeren Weizen be</w:t>
      </w:r>
      <w:r w:rsidR="00D53B89">
        <w:rPr>
          <w:rFonts w:ascii="Verdana" w:hAnsi="Verdana" w:cs="Arial"/>
          <w:color w:val="000000"/>
          <w:sz w:val="20"/>
          <w:szCs w:val="20"/>
        </w:rPr>
        <w:t>vorzugt eingekauft. Davon profi</w:t>
      </w:r>
      <w:r w:rsidRPr="001A20B6">
        <w:rPr>
          <w:rFonts w:ascii="Verdana" w:hAnsi="Verdana" w:cs="Arial"/>
          <w:color w:val="000000"/>
          <w:sz w:val="20"/>
          <w:szCs w:val="20"/>
        </w:rPr>
        <w:t xml:space="preserve">tierte v.a. die Ukraine, so </w:t>
      </w:r>
      <w:proofErr w:type="spellStart"/>
      <w:r w:rsidRPr="001A20B6">
        <w:rPr>
          <w:rFonts w:ascii="Verdana" w:hAnsi="Verdana" w:cs="Arial"/>
          <w:color w:val="000000"/>
          <w:sz w:val="20"/>
          <w:szCs w:val="20"/>
        </w:rPr>
        <w:t>Chilla</w:t>
      </w:r>
      <w:proofErr w:type="spellEnd"/>
      <w:r w:rsidRPr="001A20B6">
        <w:rPr>
          <w:rFonts w:ascii="Verdana" w:hAnsi="Verdana" w:cs="Arial"/>
          <w:color w:val="000000"/>
          <w:sz w:val="20"/>
          <w:szCs w:val="20"/>
        </w:rPr>
        <w:t>, das rund 30 % ihrer Weizenexporte im fast abgeschlossenen Wirtschaftsjahr dorthin geliefert habe. Aber auch deutscher W</w:t>
      </w:r>
      <w:r w:rsidR="00D53B89">
        <w:rPr>
          <w:rFonts w:ascii="Verdana" w:hAnsi="Verdana" w:cs="Arial"/>
          <w:color w:val="000000"/>
          <w:sz w:val="20"/>
          <w:szCs w:val="20"/>
        </w:rPr>
        <w:t>eizen wurde nach Malaysia gelie</w:t>
      </w:r>
      <w:r w:rsidRPr="001A20B6">
        <w:rPr>
          <w:rFonts w:ascii="Verdana" w:hAnsi="Verdana" w:cs="Arial"/>
          <w:color w:val="000000"/>
          <w:sz w:val="20"/>
          <w:szCs w:val="20"/>
        </w:rPr>
        <w:t xml:space="preserve">fert und französischer nach Vietnam. Mit diesen Warenströmen hätte niemand gerechnet, so der Experte weiter. Dieser Trend könnte durchaus anhalten. Nach vielen Jahren trete auch Indien wieder als Weizenimporteur am Weltmarkt auf. Eine von Dürre geplagte Weizenproduktion stoße dort auf eine zunehmende Nachfrage, die lediglich durch erhebliche Einfuhren gedeckt werden könne. Branchenkenner gehen von einem Bedarf in Höhe von zwei bis fünf Mio. t allein 2016 aus. </w:t>
      </w:r>
    </w:p>
    <w:p w:rsidR="00D53B89" w:rsidRPr="001A20B6" w:rsidRDefault="00D53B89" w:rsidP="00AD010E">
      <w:pPr>
        <w:autoSpaceDE w:val="0"/>
        <w:autoSpaceDN w:val="0"/>
        <w:adjustRightInd w:val="0"/>
        <w:jc w:val="both"/>
        <w:rPr>
          <w:rFonts w:ascii="Verdana" w:hAnsi="Verdana" w:cs="Arial"/>
          <w:color w:val="000000"/>
          <w:sz w:val="20"/>
          <w:szCs w:val="20"/>
        </w:rPr>
      </w:pPr>
    </w:p>
    <w:p w:rsidR="001A20B6" w:rsidRPr="001A20B6" w:rsidRDefault="001A20B6" w:rsidP="00AD010E">
      <w:pPr>
        <w:autoSpaceDE w:val="0"/>
        <w:autoSpaceDN w:val="0"/>
        <w:adjustRightInd w:val="0"/>
        <w:jc w:val="both"/>
        <w:rPr>
          <w:rFonts w:ascii="Verdana" w:hAnsi="Verdana" w:cs="Calibri"/>
          <w:color w:val="000000"/>
          <w:sz w:val="20"/>
          <w:szCs w:val="20"/>
        </w:rPr>
      </w:pPr>
      <w:r w:rsidRPr="001A20B6">
        <w:rPr>
          <w:rFonts w:ascii="Verdana" w:hAnsi="Verdana" w:cs="Calibri"/>
          <w:b/>
          <w:bCs/>
          <w:color w:val="000000"/>
          <w:sz w:val="20"/>
          <w:szCs w:val="20"/>
        </w:rPr>
        <w:t xml:space="preserve">Bedeutung Frankreichs als Braugerstenlieferant in der EU nimmt ab </w:t>
      </w:r>
    </w:p>
    <w:p w:rsidR="001A20B6" w:rsidRDefault="001A20B6" w:rsidP="00AD010E">
      <w:pPr>
        <w:pStyle w:val="Default"/>
        <w:jc w:val="both"/>
        <w:rPr>
          <w:rFonts w:ascii="Verdana" w:hAnsi="Verdana"/>
          <w:sz w:val="20"/>
          <w:szCs w:val="20"/>
        </w:rPr>
      </w:pPr>
      <w:r w:rsidRPr="00AD010E">
        <w:rPr>
          <w:rFonts w:ascii="Verdana" w:hAnsi="Verdana"/>
          <w:sz w:val="20"/>
          <w:szCs w:val="20"/>
        </w:rPr>
        <w:t>In der EU ist in diesem Jahr mit einer erneut komfortablen Weize</w:t>
      </w:r>
      <w:r w:rsidR="00D53B89">
        <w:rPr>
          <w:rFonts w:ascii="Verdana" w:hAnsi="Verdana"/>
          <w:sz w:val="20"/>
          <w:szCs w:val="20"/>
        </w:rPr>
        <w:t>nproduktion von 25,4 Mio. t aus</w:t>
      </w:r>
      <w:r w:rsidRPr="00AD010E">
        <w:rPr>
          <w:rFonts w:ascii="Verdana" w:hAnsi="Verdana"/>
          <w:sz w:val="20"/>
          <w:szCs w:val="20"/>
        </w:rPr>
        <w:t xml:space="preserve">zugehen. Die feuchtwarme Witterung der letzten Wochen und damit ideale Bedingungen für den Pilzbefall befeuert im Handel jedoch die Diskussion um die Getreidequalitäten. Das betrifft auch den Braugersten-Handel, erklärte Sönke Weich, Geschäftsführer der </w:t>
      </w:r>
      <w:proofErr w:type="spellStart"/>
      <w:r w:rsidRPr="00AD010E">
        <w:rPr>
          <w:rFonts w:ascii="Verdana" w:hAnsi="Verdana"/>
          <w:sz w:val="20"/>
          <w:szCs w:val="20"/>
        </w:rPr>
        <w:t>Interbrau</w:t>
      </w:r>
      <w:proofErr w:type="spellEnd"/>
      <w:r w:rsidRPr="00AD010E">
        <w:rPr>
          <w:rFonts w:ascii="Verdana" w:hAnsi="Verdana"/>
          <w:sz w:val="20"/>
          <w:szCs w:val="20"/>
        </w:rPr>
        <w:t xml:space="preserve"> GmbH, Hamburg. Weich zufolge ist Deutschland Nettoimporteur von Braugetreide. Einer Nachfrage von rund zwei Mio. t stehe eine </w:t>
      </w:r>
      <w:r w:rsidRPr="00AD010E">
        <w:rPr>
          <w:rFonts w:ascii="Verdana" w:hAnsi="Verdana"/>
          <w:sz w:val="20"/>
          <w:szCs w:val="20"/>
        </w:rPr>
        <w:lastRenderedPageBreak/>
        <w:t>hiesige Produktion von lediglich rund 1,3 Mio. t gegenüber. Zu den wesentlichen Braugerstelieferanten gehören Frankreich, Großbritannien, Dänemark und Tschechien.</w:t>
      </w:r>
    </w:p>
    <w:p w:rsidR="00AD010E" w:rsidRDefault="00AD010E" w:rsidP="00AD010E">
      <w:pPr>
        <w:pStyle w:val="Default"/>
        <w:jc w:val="both"/>
        <w:rPr>
          <w:rFonts w:ascii="Verdana" w:hAnsi="Verdana"/>
          <w:sz w:val="20"/>
          <w:szCs w:val="20"/>
        </w:rPr>
      </w:pPr>
    </w:p>
    <w:p w:rsidR="00AD010E" w:rsidRDefault="00AD010E" w:rsidP="00AD010E">
      <w:pPr>
        <w:pStyle w:val="Default"/>
        <w:jc w:val="both"/>
        <w:rPr>
          <w:rFonts w:ascii="Verdana" w:hAnsi="Verdana"/>
          <w:sz w:val="20"/>
          <w:szCs w:val="20"/>
        </w:rPr>
      </w:pPr>
      <w:r>
        <w:rPr>
          <w:rFonts w:ascii="Verdana" w:hAnsi="Verdana"/>
          <w:b/>
          <w:sz w:val="20"/>
          <w:szCs w:val="20"/>
        </w:rPr>
        <w:t>BVA-Getreideausschuss</w:t>
      </w:r>
    </w:p>
    <w:p w:rsidR="00AD010E" w:rsidRDefault="00A768C1" w:rsidP="00AD010E">
      <w:pPr>
        <w:pStyle w:val="Default"/>
        <w:jc w:val="both"/>
        <w:rPr>
          <w:rFonts w:ascii="Verdana" w:hAnsi="Verdana"/>
          <w:sz w:val="20"/>
          <w:szCs w:val="20"/>
        </w:rPr>
      </w:pPr>
      <w:r>
        <w:rPr>
          <w:rFonts w:ascii="Verdana" w:hAnsi="Verdana"/>
          <w:sz w:val="20"/>
          <w:szCs w:val="20"/>
        </w:rPr>
        <w:t>Dem eigentlichen Handelstag vorgelagert war eine Sitzung des BVA-Getreideausschusses am Vormittag des 21. Juni 2016. Die Sitzung wurde vom BVA-Präsident und Ausschussvorsitzenden, Herrn Konrad Weiterer, geleitet.</w:t>
      </w:r>
    </w:p>
    <w:p w:rsidR="00A768C1" w:rsidRDefault="00A768C1" w:rsidP="00AD010E">
      <w:pPr>
        <w:pStyle w:val="Default"/>
        <w:jc w:val="both"/>
        <w:rPr>
          <w:rFonts w:ascii="Verdana" w:hAnsi="Verdana"/>
          <w:sz w:val="20"/>
          <w:szCs w:val="20"/>
        </w:rPr>
      </w:pPr>
      <w:r>
        <w:rPr>
          <w:rFonts w:ascii="Verdana" w:hAnsi="Verdana"/>
          <w:sz w:val="20"/>
          <w:szCs w:val="20"/>
        </w:rPr>
        <w:t>Der Getreideausschuss befasste sich schwerpunktmäßig mit folgenden Themen:</w:t>
      </w:r>
    </w:p>
    <w:p w:rsidR="00A768C1" w:rsidRDefault="00A768C1" w:rsidP="00AD010E">
      <w:pPr>
        <w:pStyle w:val="Default"/>
        <w:jc w:val="both"/>
        <w:rPr>
          <w:rFonts w:ascii="Verdana" w:hAnsi="Verdana"/>
          <w:sz w:val="20"/>
          <w:szCs w:val="20"/>
        </w:rPr>
      </w:pPr>
    </w:p>
    <w:p w:rsidR="00A768C1" w:rsidRDefault="00A768C1" w:rsidP="00A768C1">
      <w:pPr>
        <w:pStyle w:val="Default"/>
        <w:numPr>
          <w:ilvl w:val="0"/>
          <w:numId w:val="7"/>
        </w:numPr>
        <w:jc w:val="both"/>
        <w:rPr>
          <w:rFonts w:ascii="Verdana" w:hAnsi="Verdana"/>
          <w:sz w:val="20"/>
          <w:szCs w:val="20"/>
        </w:rPr>
      </w:pPr>
      <w:r>
        <w:rPr>
          <w:rFonts w:ascii="Verdana" w:hAnsi="Verdana"/>
          <w:sz w:val="20"/>
          <w:szCs w:val="20"/>
        </w:rPr>
        <w:t>Qualitätsanforderungen – Neue Wege in der Getreidevermarktung (Exportanforderungen, Sortenreinheit bei Mühlenware u. a.)</w:t>
      </w:r>
    </w:p>
    <w:p w:rsidR="00A768C1" w:rsidRDefault="00A768C1" w:rsidP="00A768C1">
      <w:pPr>
        <w:pStyle w:val="Default"/>
        <w:numPr>
          <w:ilvl w:val="0"/>
          <w:numId w:val="7"/>
        </w:numPr>
        <w:jc w:val="both"/>
        <w:rPr>
          <w:rFonts w:ascii="Verdana" w:hAnsi="Verdana"/>
          <w:sz w:val="20"/>
          <w:szCs w:val="20"/>
        </w:rPr>
      </w:pPr>
      <w:r>
        <w:rPr>
          <w:rFonts w:ascii="Verdana" w:hAnsi="Verdana"/>
          <w:sz w:val="20"/>
          <w:szCs w:val="20"/>
        </w:rPr>
        <w:t>Nachhaltigkeitszertifizierung in der Lebensmittel-Wertschöpfungskette. Herr Jürgens, Geschäftsführer der REDcert GmbH, stellte dazu das Nachhaltigkeitssystem REDcert</w:t>
      </w:r>
      <w:r w:rsidR="009E5E57">
        <w:rPr>
          <w:rFonts w:ascii="Verdana" w:hAnsi="Verdana"/>
          <w:sz w:val="20"/>
          <w:szCs w:val="20"/>
          <w:vertAlign w:val="superscript"/>
        </w:rPr>
        <w:t>2</w:t>
      </w:r>
      <w:r w:rsidR="009E5E57">
        <w:rPr>
          <w:rFonts w:ascii="Verdana" w:hAnsi="Verdana"/>
          <w:sz w:val="20"/>
          <w:szCs w:val="20"/>
        </w:rPr>
        <w:t xml:space="preserve"> vor.</w:t>
      </w:r>
    </w:p>
    <w:p w:rsidR="009E5E57" w:rsidRDefault="009E5E57" w:rsidP="00A768C1">
      <w:pPr>
        <w:pStyle w:val="Default"/>
        <w:numPr>
          <w:ilvl w:val="0"/>
          <w:numId w:val="7"/>
        </w:numPr>
        <w:jc w:val="both"/>
        <w:rPr>
          <w:rFonts w:ascii="Verdana" w:hAnsi="Verdana"/>
          <w:sz w:val="20"/>
          <w:szCs w:val="20"/>
        </w:rPr>
      </w:pPr>
      <w:r>
        <w:rPr>
          <w:rFonts w:ascii="Verdana" w:hAnsi="Verdana"/>
          <w:sz w:val="20"/>
          <w:szCs w:val="20"/>
        </w:rPr>
        <w:t xml:space="preserve">Überarbeitung der Einheitsbedingungen im </w:t>
      </w:r>
      <w:r w:rsidR="00DC5B85">
        <w:rPr>
          <w:rFonts w:ascii="Verdana" w:hAnsi="Verdana"/>
          <w:sz w:val="20"/>
          <w:szCs w:val="20"/>
        </w:rPr>
        <w:t>Deutschen Getreidehandel. Anhand</w:t>
      </w:r>
      <w:r>
        <w:rPr>
          <w:rFonts w:ascii="Verdana" w:hAnsi="Verdana"/>
          <w:sz w:val="20"/>
          <w:szCs w:val="20"/>
        </w:rPr>
        <w:t xml:space="preserve"> einer Synopse informierte RA Teidge von der Mitteldeutschen Produktenbörse über den durch eine Arbeitsgruppe erstellten Entwurf einer Neufassung der Einheitsbedingungen. Bis zum 15.07.2016 besteht die Möglichkeit zur Abgabe von Stellungnahmen zum Entwurf.</w:t>
      </w:r>
    </w:p>
    <w:p w:rsidR="009E5E57" w:rsidRDefault="009E5E57" w:rsidP="00A768C1">
      <w:pPr>
        <w:pStyle w:val="Default"/>
        <w:numPr>
          <w:ilvl w:val="0"/>
          <w:numId w:val="7"/>
        </w:numPr>
        <w:jc w:val="both"/>
        <w:rPr>
          <w:rFonts w:ascii="Verdana" w:hAnsi="Verdana"/>
          <w:sz w:val="20"/>
          <w:szCs w:val="20"/>
        </w:rPr>
      </w:pPr>
      <w:r>
        <w:rPr>
          <w:rFonts w:ascii="Verdana" w:hAnsi="Verdana"/>
          <w:sz w:val="20"/>
          <w:szCs w:val="20"/>
        </w:rPr>
        <w:t>Getreide-Melde-VO: Frau Ahrends von der BLE informierte zu den Anforderungen aus der Marktordnungsverfahren-Meldeverordnung.</w:t>
      </w:r>
    </w:p>
    <w:p w:rsidR="009E536F" w:rsidRDefault="009E536F" w:rsidP="00A768C1">
      <w:pPr>
        <w:pStyle w:val="Default"/>
        <w:numPr>
          <w:ilvl w:val="0"/>
          <w:numId w:val="7"/>
        </w:numPr>
        <w:jc w:val="both"/>
        <w:rPr>
          <w:rFonts w:ascii="Verdana" w:hAnsi="Verdana"/>
          <w:sz w:val="20"/>
          <w:szCs w:val="20"/>
        </w:rPr>
      </w:pPr>
      <w:r>
        <w:rPr>
          <w:rFonts w:ascii="Verdana" w:hAnsi="Verdana"/>
          <w:sz w:val="20"/>
          <w:szCs w:val="20"/>
        </w:rPr>
        <w:t>Tischumfrage: Bis auf den äußersten Nordosten wurde übereinstimmend über ein zu erwartende gute Getreide- und Rapsernte berichtet.</w:t>
      </w:r>
    </w:p>
    <w:p w:rsidR="009E536F" w:rsidRDefault="009E536F" w:rsidP="009E536F">
      <w:pPr>
        <w:pStyle w:val="Default"/>
        <w:jc w:val="both"/>
        <w:rPr>
          <w:rFonts w:ascii="Verdana" w:hAnsi="Verdana"/>
          <w:sz w:val="20"/>
          <w:szCs w:val="20"/>
        </w:rPr>
      </w:pPr>
    </w:p>
    <w:p w:rsidR="009E536F" w:rsidRDefault="009E536F" w:rsidP="009E536F">
      <w:pPr>
        <w:pStyle w:val="Default"/>
        <w:jc w:val="both"/>
        <w:rPr>
          <w:rFonts w:ascii="Verdana" w:hAnsi="Verdana"/>
          <w:sz w:val="20"/>
          <w:szCs w:val="20"/>
        </w:rPr>
      </w:pPr>
      <w:r>
        <w:rPr>
          <w:rFonts w:ascii="Verdana" w:hAnsi="Verdana"/>
          <w:sz w:val="20"/>
          <w:szCs w:val="20"/>
        </w:rPr>
        <w:t>Nach Vorliegen des Ausschuss-Protokolls werden wir Sie noch einmal ausführlicher informieren.</w:t>
      </w:r>
    </w:p>
    <w:p w:rsidR="00AD010E" w:rsidRDefault="00AD010E" w:rsidP="00AD010E">
      <w:pPr>
        <w:pStyle w:val="Default"/>
        <w:jc w:val="both"/>
        <w:rPr>
          <w:rFonts w:ascii="Verdana" w:hAnsi="Verdana"/>
          <w:sz w:val="20"/>
          <w:szCs w:val="20"/>
        </w:rPr>
      </w:pPr>
    </w:p>
    <w:p w:rsidR="00AD010E" w:rsidRDefault="00AD010E" w:rsidP="00AD010E">
      <w:pPr>
        <w:pStyle w:val="Default"/>
        <w:jc w:val="both"/>
        <w:rPr>
          <w:rFonts w:ascii="Verdana" w:hAnsi="Verdana"/>
          <w:sz w:val="20"/>
          <w:szCs w:val="20"/>
        </w:rPr>
      </w:pPr>
    </w:p>
    <w:p w:rsidR="00AD010E" w:rsidRPr="006F535C" w:rsidRDefault="00AD010E" w:rsidP="00AD010E">
      <w:pPr>
        <w:pStyle w:val="Default"/>
        <w:jc w:val="both"/>
        <w:rPr>
          <w:rFonts w:ascii="Verdana" w:hAnsi="Verdana"/>
          <w:b/>
          <w:color w:val="104815"/>
          <w:sz w:val="22"/>
          <w:szCs w:val="22"/>
        </w:rPr>
      </w:pPr>
      <w:r>
        <w:rPr>
          <w:rFonts w:ascii="Verdana" w:hAnsi="Verdana"/>
          <w:b/>
          <w:color w:val="104815"/>
          <w:sz w:val="22"/>
          <w:szCs w:val="22"/>
        </w:rPr>
        <w:t>1.5</w:t>
      </w:r>
      <w:r w:rsidRPr="006F535C">
        <w:rPr>
          <w:rFonts w:ascii="Verdana" w:hAnsi="Verdana"/>
          <w:b/>
          <w:color w:val="104815"/>
          <w:sz w:val="22"/>
          <w:szCs w:val="22"/>
        </w:rPr>
        <w:t xml:space="preserve">. </w:t>
      </w:r>
      <w:r>
        <w:rPr>
          <w:rFonts w:ascii="Verdana" w:hAnsi="Verdana"/>
          <w:b/>
          <w:color w:val="104815"/>
          <w:sz w:val="22"/>
          <w:szCs w:val="22"/>
        </w:rPr>
        <w:t>Treffen des Arbeitskreises Nachwuchsführungskräfte am 23./24. Juni 2016</w:t>
      </w:r>
    </w:p>
    <w:p w:rsidR="00AD010E" w:rsidRDefault="009E536F" w:rsidP="00AD010E">
      <w:pPr>
        <w:pStyle w:val="Default"/>
        <w:jc w:val="both"/>
        <w:rPr>
          <w:rFonts w:ascii="Verdana" w:hAnsi="Verdana"/>
          <w:sz w:val="20"/>
          <w:szCs w:val="20"/>
        </w:rPr>
      </w:pPr>
      <w:r>
        <w:rPr>
          <w:rFonts w:ascii="Verdana" w:hAnsi="Verdana"/>
          <w:sz w:val="20"/>
          <w:szCs w:val="20"/>
        </w:rPr>
        <w:t>Auf Einladung unseres Verbandsmitglieds, der Friedländer Landhandels- und Dienste GmbH, trafen sich die Mitglieder des AK Nachwuchsführungskräfte in der zurückliegenden Woche am 23. und 24. Juni 2016.</w:t>
      </w:r>
    </w:p>
    <w:p w:rsidR="00AD010E" w:rsidRDefault="009E536F" w:rsidP="00AD010E">
      <w:pPr>
        <w:pStyle w:val="Default"/>
        <w:jc w:val="both"/>
        <w:rPr>
          <w:rFonts w:ascii="Verdana" w:hAnsi="Verdana"/>
          <w:sz w:val="20"/>
          <w:szCs w:val="20"/>
        </w:rPr>
      </w:pPr>
      <w:r>
        <w:rPr>
          <w:rFonts w:ascii="Verdana" w:hAnsi="Verdana"/>
          <w:sz w:val="20"/>
          <w:szCs w:val="20"/>
        </w:rPr>
        <w:t xml:space="preserve">Das Treffen mit 16 Teilnehmern aus 13 Mitgliedsunternehmen einschließlich zweier Fördermitglieder begann am Vormittag des 23.06.2016 in Friedland mit einer Vorstellung des gastgebenden Unternehmens durch dessen Geschäftsführer, Herrn Jürgen Ströde. Er vermittelte ein anschauliches Bild der erfolgreichen Unternehmensentwicklung und </w:t>
      </w:r>
      <w:r w:rsidR="00DC5B85">
        <w:rPr>
          <w:rFonts w:ascii="Verdana" w:hAnsi="Verdana"/>
          <w:sz w:val="20"/>
          <w:szCs w:val="20"/>
        </w:rPr>
        <w:t xml:space="preserve">in </w:t>
      </w:r>
      <w:r>
        <w:rPr>
          <w:rFonts w:ascii="Verdana" w:hAnsi="Verdana"/>
          <w:sz w:val="20"/>
          <w:szCs w:val="20"/>
        </w:rPr>
        <w:t xml:space="preserve">der Funktion eines Industrielagers der SKW Stickstoffwerke Piesteritz GmbH für die nordöstliche Region. Dem schloss sich eine SKW-Unternehmenspräsentation durch Herrn </w:t>
      </w:r>
      <w:proofErr w:type="spellStart"/>
      <w:r>
        <w:rPr>
          <w:rFonts w:ascii="Verdana" w:hAnsi="Verdana"/>
          <w:sz w:val="20"/>
          <w:szCs w:val="20"/>
        </w:rPr>
        <w:t>Parlow</w:t>
      </w:r>
      <w:proofErr w:type="spellEnd"/>
      <w:r>
        <w:rPr>
          <w:rFonts w:ascii="Verdana" w:hAnsi="Verdana"/>
          <w:sz w:val="20"/>
          <w:szCs w:val="20"/>
        </w:rPr>
        <w:t xml:space="preserve"> an.</w:t>
      </w:r>
    </w:p>
    <w:p w:rsidR="009E536F" w:rsidRDefault="009E536F" w:rsidP="00AD010E">
      <w:pPr>
        <w:pStyle w:val="Default"/>
        <w:jc w:val="both"/>
        <w:rPr>
          <w:rFonts w:ascii="Verdana" w:hAnsi="Verdana"/>
          <w:sz w:val="20"/>
          <w:szCs w:val="20"/>
        </w:rPr>
      </w:pPr>
      <w:r>
        <w:rPr>
          <w:rFonts w:ascii="Verdana" w:hAnsi="Verdana"/>
          <w:sz w:val="20"/>
          <w:szCs w:val="20"/>
        </w:rPr>
        <w:t>Bei einem Betriebsrundgang wurden die Anlagen des Standortes Friedland in Augenschein genommen.</w:t>
      </w:r>
    </w:p>
    <w:p w:rsidR="00AD010E" w:rsidRDefault="009E536F" w:rsidP="00AD010E">
      <w:pPr>
        <w:pStyle w:val="Default"/>
        <w:jc w:val="both"/>
        <w:rPr>
          <w:rFonts w:ascii="Verdana" w:hAnsi="Verdana"/>
          <w:sz w:val="20"/>
          <w:szCs w:val="20"/>
        </w:rPr>
      </w:pPr>
      <w:r>
        <w:rPr>
          <w:rFonts w:ascii="Verdana" w:hAnsi="Verdana"/>
          <w:sz w:val="20"/>
          <w:szCs w:val="20"/>
        </w:rPr>
        <w:t xml:space="preserve">Im anschließenden </w:t>
      </w:r>
      <w:r w:rsidRPr="009E536F">
        <w:rPr>
          <w:rFonts w:ascii="Verdana" w:hAnsi="Verdana"/>
          <w:b/>
          <w:sz w:val="20"/>
          <w:szCs w:val="20"/>
          <w:u w:val="single"/>
        </w:rPr>
        <w:t>Workshop</w:t>
      </w:r>
      <w:r>
        <w:rPr>
          <w:rFonts w:ascii="Verdana" w:hAnsi="Verdana"/>
          <w:sz w:val="20"/>
          <w:szCs w:val="20"/>
        </w:rPr>
        <w:t xml:space="preserve"> wurden auf Wunsch der AK-Mitglieder folgende Themen behandelt:</w:t>
      </w:r>
    </w:p>
    <w:p w:rsidR="009E536F" w:rsidRDefault="009E536F" w:rsidP="00AD010E">
      <w:pPr>
        <w:pStyle w:val="Default"/>
        <w:jc w:val="both"/>
        <w:rPr>
          <w:rFonts w:ascii="Verdana" w:hAnsi="Verdana"/>
          <w:sz w:val="20"/>
          <w:szCs w:val="20"/>
        </w:rPr>
      </w:pPr>
    </w:p>
    <w:p w:rsidR="009E536F" w:rsidRDefault="009E536F" w:rsidP="009E536F">
      <w:pPr>
        <w:pStyle w:val="Default"/>
        <w:numPr>
          <w:ilvl w:val="0"/>
          <w:numId w:val="7"/>
        </w:numPr>
        <w:jc w:val="both"/>
        <w:rPr>
          <w:rFonts w:ascii="Verdana" w:hAnsi="Verdana"/>
          <w:sz w:val="20"/>
          <w:szCs w:val="20"/>
        </w:rPr>
      </w:pPr>
      <w:r>
        <w:rPr>
          <w:rFonts w:ascii="Verdana" w:hAnsi="Verdana"/>
          <w:sz w:val="20"/>
          <w:szCs w:val="20"/>
        </w:rPr>
        <w:t>Teil I:</w:t>
      </w:r>
    </w:p>
    <w:p w:rsidR="009E536F" w:rsidRDefault="009E536F" w:rsidP="009E536F">
      <w:pPr>
        <w:pStyle w:val="Default"/>
        <w:ind w:left="720"/>
        <w:jc w:val="both"/>
        <w:rPr>
          <w:rFonts w:ascii="Verdana" w:hAnsi="Verdana"/>
          <w:sz w:val="20"/>
          <w:szCs w:val="20"/>
        </w:rPr>
      </w:pPr>
      <w:r>
        <w:rPr>
          <w:rFonts w:ascii="Verdana" w:hAnsi="Verdana"/>
          <w:sz w:val="20"/>
          <w:szCs w:val="20"/>
        </w:rPr>
        <w:t>Unternehmensfinanzierung/Liquiditätsfinanzierung</w:t>
      </w:r>
    </w:p>
    <w:p w:rsidR="009E536F" w:rsidRDefault="009E536F" w:rsidP="009E536F">
      <w:pPr>
        <w:pStyle w:val="Default"/>
        <w:ind w:left="720"/>
        <w:jc w:val="both"/>
        <w:rPr>
          <w:rFonts w:ascii="Verdana" w:hAnsi="Verdana"/>
          <w:sz w:val="20"/>
          <w:szCs w:val="20"/>
        </w:rPr>
      </w:pPr>
      <w:r>
        <w:rPr>
          <w:rFonts w:ascii="Verdana" w:hAnsi="Verdana"/>
          <w:sz w:val="20"/>
          <w:szCs w:val="20"/>
        </w:rPr>
        <w:t>Prof. Dr. Klaus Ahrends, AS Unternehmensberatung Berlin</w:t>
      </w:r>
    </w:p>
    <w:p w:rsidR="009E536F" w:rsidRDefault="009E536F" w:rsidP="009E536F">
      <w:pPr>
        <w:pStyle w:val="Default"/>
        <w:jc w:val="both"/>
        <w:rPr>
          <w:rFonts w:ascii="Verdana" w:hAnsi="Verdana"/>
          <w:sz w:val="20"/>
          <w:szCs w:val="20"/>
        </w:rPr>
      </w:pPr>
    </w:p>
    <w:p w:rsidR="009E536F" w:rsidRDefault="009E536F" w:rsidP="009E536F">
      <w:pPr>
        <w:pStyle w:val="Default"/>
        <w:numPr>
          <w:ilvl w:val="0"/>
          <w:numId w:val="7"/>
        </w:numPr>
        <w:jc w:val="both"/>
        <w:rPr>
          <w:rFonts w:ascii="Verdana" w:hAnsi="Verdana"/>
          <w:sz w:val="20"/>
          <w:szCs w:val="20"/>
        </w:rPr>
      </w:pPr>
      <w:r>
        <w:rPr>
          <w:rFonts w:ascii="Verdana" w:hAnsi="Verdana"/>
          <w:sz w:val="20"/>
          <w:szCs w:val="20"/>
        </w:rPr>
        <w:t>Teil II:</w:t>
      </w:r>
    </w:p>
    <w:p w:rsidR="009E536F" w:rsidRDefault="009E536F" w:rsidP="009E536F">
      <w:pPr>
        <w:pStyle w:val="Default"/>
        <w:ind w:left="720"/>
        <w:jc w:val="both"/>
        <w:rPr>
          <w:rFonts w:ascii="Verdana" w:hAnsi="Verdana"/>
          <w:sz w:val="20"/>
          <w:szCs w:val="20"/>
        </w:rPr>
      </w:pPr>
      <w:r>
        <w:rPr>
          <w:rFonts w:ascii="Verdana" w:hAnsi="Verdana"/>
          <w:sz w:val="20"/>
          <w:szCs w:val="20"/>
        </w:rPr>
        <w:t>Arbeits- und Sozialrecht/Straßenverkehrsrecht</w:t>
      </w:r>
    </w:p>
    <w:p w:rsidR="009E536F" w:rsidRDefault="009E536F" w:rsidP="009E536F">
      <w:pPr>
        <w:pStyle w:val="Default"/>
        <w:ind w:left="720"/>
        <w:jc w:val="both"/>
        <w:rPr>
          <w:rFonts w:ascii="Verdana" w:hAnsi="Verdana"/>
          <w:sz w:val="20"/>
          <w:szCs w:val="20"/>
        </w:rPr>
      </w:pPr>
      <w:r>
        <w:rPr>
          <w:rFonts w:ascii="Verdana" w:hAnsi="Verdana"/>
          <w:sz w:val="20"/>
          <w:szCs w:val="20"/>
        </w:rPr>
        <w:t xml:space="preserve">Sebastian </w:t>
      </w:r>
      <w:proofErr w:type="spellStart"/>
      <w:r>
        <w:rPr>
          <w:rFonts w:ascii="Verdana" w:hAnsi="Verdana"/>
          <w:sz w:val="20"/>
          <w:szCs w:val="20"/>
        </w:rPr>
        <w:t>Persinski</w:t>
      </w:r>
      <w:proofErr w:type="spellEnd"/>
      <w:r>
        <w:rPr>
          <w:rFonts w:ascii="Verdana" w:hAnsi="Verdana"/>
          <w:sz w:val="20"/>
          <w:szCs w:val="20"/>
        </w:rPr>
        <w:t>, Bundesverband Lohnunternehmen e. V.</w:t>
      </w:r>
    </w:p>
    <w:p w:rsidR="009E536F" w:rsidRDefault="009E536F" w:rsidP="009E536F">
      <w:pPr>
        <w:pStyle w:val="Default"/>
        <w:jc w:val="both"/>
        <w:rPr>
          <w:rFonts w:ascii="Verdana" w:hAnsi="Verdana"/>
          <w:sz w:val="20"/>
          <w:szCs w:val="20"/>
        </w:rPr>
      </w:pPr>
    </w:p>
    <w:p w:rsidR="009E536F" w:rsidRDefault="009E536F" w:rsidP="009E536F">
      <w:pPr>
        <w:pStyle w:val="Default"/>
        <w:jc w:val="both"/>
        <w:rPr>
          <w:rFonts w:ascii="Verdana" w:hAnsi="Verdana"/>
          <w:sz w:val="20"/>
          <w:szCs w:val="20"/>
        </w:rPr>
      </w:pPr>
      <w:r>
        <w:rPr>
          <w:rFonts w:ascii="Verdana" w:hAnsi="Verdana"/>
          <w:sz w:val="20"/>
          <w:szCs w:val="20"/>
        </w:rPr>
        <w:t>Insbesondere zum Teil Arbeits- und Sozialrecht entspann sich eine sehr lebhafte Diskussion, die da</w:t>
      </w:r>
      <w:r w:rsidR="00DC5B85">
        <w:rPr>
          <w:rFonts w:ascii="Verdana" w:hAnsi="Verdana"/>
          <w:sz w:val="20"/>
          <w:szCs w:val="20"/>
        </w:rPr>
        <w:t>nn leider aus Zeitgründen abgeb</w:t>
      </w:r>
      <w:r>
        <w:rPr>
          <w:rFonts w:ascii="Verdana" w:hAnsi="Verdana"/>
          <w:sz w:val="20"/>
          <w:szCs w:val="20"/>
        </w:rPr>
        <w:t>rochen werden musste.</w:t>
      </w:r>
    </w:p>
    <w:p w:rsidR="00AD010E" w:rsidRDefault="009E536F" w:rsidP="00AD010E">
      <w:pPr>
        <w:pStyle w:val="Default"/>
        <w:jc w:val="both"/>
        <w:rPr>
          <w:rFonts w:ascii="Verdana" w:hAnsi="Verdana"/>
          <w:sz w:val="20"/>
          <w:szCs w:val="20"/>
        </w:rPr>
      </w:pPr>
      <w:r>
        <w:rPr>
          <w:rFonts w:ascii="Verdana" w:hAnsi="Verdana"/>
          <w:sz w:val="20"/>
          <w:szCs w:val="20"/>
        </w:rPr>
        <w:t>Bei einer abendlichen Floßfahrt auf der Uecker zeigte sich anschaulich, welcher Zusammenhalt in relativ kurzer Zeit zwischen den Mitgliedern des Arbeitskreises entstanden ist.</w:t>
      </w:r>
    </w:p>
    <w:p w:rsidR="009E536F" w:rsidRPr="00922322" w:rsidRDefault="009E536F" w:rsidP="00AD010E">
      <w:pPr>
        <w:pStyle w:val="Default"/>
        <w:jc w:val="both"/>
        <w:rPr>
          <w:rFonts w:ascii="Verdana" w:hAnsi="Verdana"/>
          <w:b/>
          <w:sz w:val="20"/>
          <w:szCs w:val="20"/>
        </w:rPr>
      </w:pPr>
      <w:r w:rsidRPr="00922322">
        <w:rPr>
          <w:rFonts w:ascii="Verdana" w:hAnsi="Verdana"/>
          <w:b/>
          <w:sz w:val="20"/>
          <w:szCs w:val="20"/>
        </w:rPr>
        <w:lastRenderedPageBreak/>
        <w:t>Wir möchten an dieser Stelle nochmals an alle Mitgliedsunternehmen appellieren, ihre</w:t>
      </w:r>
      <w:r w:rsidR="00922322" w:rsidRPr="00922322">
        <w:rPr>
          <w:rFonts w:ascii="Verdana" w:hAnsi="Verdana"/>
          <w:b/>
          <w:sz w:val="20"/>
          <w:szCs w:val="20"/>
        </w:rPr>
        <w:t>n</w:t>
      </w:r>
      <w:r w:rsidRPr="00922322">
        <w:rPr>
          <w:rFonts w:ascii="Verdana" w:hAnsi="Verdana"/>
          <w:b/>
          <w:sz w:val="20"/>
          <w:szCs w:val="20"/>
        </w:rPr>
        <w:t xml:space="preserve"> Nachwuchsführungskräfte</w:t>
      </w:r>
      <w:r w:rsidR="00922322" w:rsidRPr="00922322">
        <w:rPr>
          <w:rFonts w:ascii="Verdana" w:hAnsi="Verdana"/>
          <w:b/>
          <w:sz w:val="20"/>
          <w:szCs w:val="20"/>
        </w:rPr>
        <w:t>n die Mitarbeit im Arbeitskreis zu ermöglichen und dazu Kontakt mit der Verbandsgeschäftsstelle aufzunehmen.</w:t>
      </w:r>
    </w:p>
    <w:p w:rsidR="00AD010E" w:rsidRDefault="00922322" w:rsidP="00AD010E">
      <w:pPr>
        <w:pStyle w:val="Default"/>
        <w:jc w:val="both"/>
        <w:rPr>
          <w:rFonts w:ascii="Verdana" w:hAnsi="Verdana"/>
          <w:sz w:val="20"/>
          <w:szCs w:val="20"/>
        </w:rPr>
      </w:pPr>
      <w:r>
        <w:rPr>
          <w:rFonts w:ascii="Verdana" w:hAnsi="Verdana"/>
          <w:sz w:val="20"/>
          <w:szCs w:val="20"/>
        </w:rPr>
        <w:t>Abschließend erfolgte am Vormittag des 24.06.2016 bei brütender Hitze ein Besuch im Betriebsteil Ducherow der FLD GmbH. Dort stand der Betriebsteilleiter und AK-Mitglied Michael Scharff Rede und Antwort.</w:t>
      </w:r>
    </w:p>
    <w:p w:rsidR="00922322" w:rsidRDefault="00922322" w:rsidP="00AD010E">
      <w:pPr>
        <w:pStyle w:val="Default"/>
        <w:jc w:val="both"/>
        <w:rPr>
          <w:rFonts w:ascii="Verdana" w:hAnsi="Verdana"/>
          <w:sz w:val="20"/>
          <w:szCs w:val="20"/>
        </w:rPr>
      </w:pPr>
    </w:p>
    <w:p w:rsidR="00922322" w:rsidRPr="00922322" w:rsidRDefault="00922322" w:rsidP="00AD010E">
      <w:pPr>
        <w:pStyle w:val="Default"/>
        <w:jc w:val="both"/>
        <w:rPr>
          <w:rFonts w:ascii="Verdana" w:hAnsi="Verdana"/>
          <w:b/>
          <w:color w:val="FF0000"/>
          <w:sz w:val="20"/>
          <w:szCs w:val="20"/>
        </w:rPr>
      </w:pPr>
      <w:r w:rsidRPr="00922322">
        <w:rPr>
          <w:rFonts w:ascii="Verdana" w:hAnsi="Verdana"/>
          <w:b/>
          <w:color w:val="FF0000"/>
          <w:sz w:val="20"/>
          <w:szCs w:val="20"/>
        </w:rPr>
        <w:t>Im Namen der Mitglieder des Arbeitskreises bedanken wir uns ganz herzlich für die Gastfreundschaft der FLD GmbH.</w:t>
      </w:r>
    </w:p>
    <w:p w:rsidR="00922322" w:rsidRDefault="00922322" w:rsidP="00AD010E">
      <w:pPr>
        <w:pStyle w:val="Default"/>
        <w:jc w:val="both"/>
        <w:rPr>
          <w:rFonts w:ascii="Verdana" w:hAnsi="Verdana"/>
          <w:sz w:val="20"/>
          <w:szCs w:val="20"/>
        </w:rPr>
      </w:pPr>
    </w:p>
    <w:p w:rsidR="00922322" w:rsidRDefault="00922322" w:rsidP="00AD010E">
      <w:pPr>
        <w:pStyle w:val="Default"/>
        <w:jc w:val="both"/>
        <w:rPr>
          <w:rFonts w:ascii="Verdana" w:hAnsi="Verdana"/>
          <w:sz w:val="20"/>
          <w:szCs w:val="20"/>
        </w:rPr>
      </w:pPr>
      <w:r>
        <w:rPr>
          <w:rFonts w:ascii="Verdana" w:hAnsi="Verdana"/>
          <w:sz w:val="20"/>
          <w:szCs w:val="20"/>
        </w:rPr>
        <w:t>Das nächste AK-Treffen soll – neben der Exkursion nach Brüssel Anfang September 2016 – Ende Juni 2017 in Thüringen stattfinden.</w:t>
      </w:r>
    </w:p>
    <w:p w:rsidR="00AD010E" w:rsidRDefault="00AD010E" w:rsidP="00AD010E">
      <w:pPr>
        <w:pStyle w:val="Default"/>
        <w:jc w:val="both"/>
        <w:rPr>
          <w:rFonts w:ascii="Verdana" w:hAnsi="Verdana"/>
          <w:sz w:val="20"/>
          <w:szCs w:val="20"/>
        </w:rPr>
      </w:pPr>
    </w:p>
    <w:p w:rsidR="00AD010E" w:rsidRDefault="00AD010E" w:rsidP="00AD010E">
      <w:pPr>
        <w:pStyle w:val="Default"/>
        <w:jc w:val="both"/>
        <w:rPr>
          <w:rFonts w:ascii="Verdana" w:hAnsi="Verdana"/>
          <w:sz w:val="20"/>
          <w:szCs w:val="20"/>
        </w:rPr>
      </w:pPr>
    </w:p>
    <w:p w:rsidR="00AD010E" w:rsidRPr="006F535C" w:rsidRDefault="00AD010E" w:rsidP="00AD010E">
      <w:pPr>
        <w:pStyle w:val="Default"/>
        <w:jc w:val="both"/>
        <w:rPr>
          <w:rFonts w:ascii="Verdana" w:hAnsi="Verdana"/>
          <w:b/>
          <w:color w:val="104815"/>
          <w:sz w:val="22"/>
          <w:szCs w:val="22"/>
        </w:rPr>
      </w:pPr>
      <w:r>
        <w:rPr>
          <w:rFonts w:ascii="Verdana" w:hAnsi="Verdana"/>
          <w:b/>
          <w:color w:val="104815"/>
          <w:sz w:val="22"/>
          <w:szCs w:val="22"/>
        </w:rPr>
        <w:t>1.6</w:t>
      </w:r>
      <w:r w:rsidRPr="006F535C">
        <w:rPr>
          <w:rFonts w:ascii="Verdana" w:hAnsi="Verdana"/>
          <w:b/>
          <w:color w:val="104815"/>
          <w:sz w:val="22"/>
          <w:szCs w:val="22"/>
        </w:rPr>
        <w:t xml:space="preserve">. </w:t>
      </w:r>
      <w:r>
        <w:rPr>
          <w:rFonts w:ascii="Verdana" w:hAnsi="Verdana"/>
          <w:b/>
          <w:color w:val="104815"/>
          <w:sz w:val="22"/>
          <w:szCs w:val="22"/>
        </w:rPr>
        <w:t>Gemeinsamer Fachausschuss Getreide/Ölfrüchte am 28. Juni 2016 beim Getreideverarbeiter „Interstarch“</w:t>
      </w:r>
    </w:p>
    <w:p w:rsidR="00AD010E" w:rsidRDefault="00922322" w:rsidP="00AD010E">
      <w:pPr>
        <w:pStyle w:val="Default"/>
        <w:jc w:val="both"/>
        <w:rPr>
          <w:rFonts w:ascii="Verdana" w:hAnsi="Verdana"/>
          <w:sz w:val="20"/>
          <w:szCs w:val="20"/>
        </w:rPr>
      </w:pPr>
      <w:r>
        <w:rPr>
          <w:rFonts w:ascii="Verdana" w:hAnsi="Verdana"/>
          <w:sz w:val="20"/>
          <w:szCs w:val="20"/>
        </w:rPr>
        <w:t>Die Fa. Interstarch GmbH mit Sitz in Alt-</w:t>
      </w:r>
      <w:proofErr w:type="spellStart"/>
      <w:r>
        <w:rPr>
          <w:rFonts w:ascii="Verdana" w:hAnsi="Verdana"/>
          <w:sz w:val="20"/>
          <w:szCs w:val="20"/>
        </w:rPr>
        <w:t>Tröglitz</w:t>
      </w:r>
      <w:proofErr w:type="spellEnd"/>
      <w:r>
        <w:rPr>
          <w:rFonts w:ascii="Verdana" w:hAnsi="Verdana"/>
          <w:sz w:val="20"/>
          <w:szCs w:val="20"/>
        </w:rPr>
        <w:t xml:space="preserve"> bei Zeitz verarbeitet jährlich ca. 120.000 Tonne Winterweizen zu verschiedenen Stärkeprodukten sowie Futtermitteln.</w:t>
      </w:r>
    </w:p>
    <w:p w:rsidR="00922322" w:rsidRDefault="00922322" w:rsidP="00AD010E">
      <w:pPr>
        <w:pStyle w:val="Default"/>
        <w:jc w:val="both"/>
        <w:rPr>
          <w:rFonts w:ascii="Verdana" w:hAnsi="Verdana"/>
          <w:sz w:val="20"/>
          <w:szCs w:val="20"/>
        </w:rPr>
      </w:pPr>
      <w:r>
        <w:rPr>
          <w:rFonts w:ascii="Verdana" w:hAnsi="Verdana"/>
          <w:sz w:val="20"/>
          <w:szCs w:val="20"/>
        </w:rPr>
        <w:t>Der Prokurist des Unternehmens, Herr Dr. Hintermayer, präsentierte zu Beginn der Ausschusssitzung das gastgebende Unternehmen und gab  einen detaillierten Überblick über die Prozessabläufe der Weizenstärkeproduktion.</w:t>
      </w:r>
    </w:p>
    <w:p w:rsidR="00922322" w:rsidRDefault="00922322" w:rsidP="00AD010E">
      <w:pPr>
        <w:pStyle w:val="Default"/>
        <w:jc w:val="both"/>
        <w:rPr>
          <w:rFonts w:ascii="Verdana" w:hAnsi="Verdana"/>
          <w:sz w:val="20"/>
          <w:szCs w:val="20"/>
        </w:rPr>
      </w:pPr>
      <w:r>
        <w:rPr>
          <w:rFonts w:ascii="Verdana" w:hAnsi="Verdana"/>
          <w:sz w:val="20"/>
          <w:szCs w:val="20"/>
        </w:rPr>
        <w:t>Anschließend erfolgte ein ausführlicher Betriebsrundgang durch die hochmodernen Anlagen.</w:t>
      </w:r>
    </w:p>
    <w:p w:rsidR="00AD010E" w:rsidRDefault="00922322" w:rsidP="00AD010E">
      <w:pPr>
        <w:pStyle w:val="Default"/>
        <w:jc w:val="both"/>
        <w:rPr>
          <w:rFonts w:ascii="Verdana" w:hAnsi="Verdana"/>
          <w:sz w:val="20"/>
          <w:szCs w:val="20"/>
        </w:rPr>
      </w:pPr>
      <w:r>
        <w:rPr>
          <w:rFonts w:ascii="Verdana" w:hAnsi="Verdana"/>
          <w:sz w:val="20"/>
          <w:szCs w:val="20"/>
        </w:rPr>
        <w:t>Im internen Teil der Fachausschusssitzung wurde über folgende Themen informiert bzw. gesprochen:</w:t>
      </w:r>
    </w:p>
    <w:p w:rsidR="00922322" w:rsidRDefault="00922322" w:rsidP="00AD010E">
      <w:pPr>
        <w:pStyle w:val="Default"/>
        <w:jc w:val="both"/>
        <w:rPr>
          <w:rFonts w:ascii="Verdana" w:hAnsi="Verdana"/>
          <w:sz w:val="20"/>
          <w:szCs w:val="20"/>
        </w:rPr>
      </w:pPr>
    </w:p>
    <w:p w:rsidR="00922322" w:rsidRDefault="00922322" w:rsidP="00922322">
      <w:pPr>
        <w:pStyle w:val="Default"/>
        <w:numPr>
          <w:ilvl w:val="0"/>
          <w:numId w:val="7"/>
        </w:numPr>
        <w:jc w:val="both"/>
        <w:rPr>
          <w:rFonts w:ascii="Verdana" w:hAnsi="Verdana"/>
          <w:sz w:val="20"/>
          <w:szCs w:val="20"/>
        </w:rPr>
      </w:pPr>
      <w:r>
        <w:rPr>
          <w:rFonts w:ascii="Verdana" w:hAnsi="Verdana"/>
          <w:sz w:val="20"/>
          <w:szCs w:val="20"/>
        </w:rPr>
        <w:t>Auswertung des Saatguthandelstages am 9. und 10. Juni 2016 in Magdeburg, Martin Courbier, BVA</w:t>
      </w:r>
    </w:p>
    <w:p w:rsidR="00922322" w:rsidRDefault="00922322" w:rsidP="00922322">
      <w:pPr>
        <w:pStyle w:val="Default"/>
        <w:numPr>
          <w:ilvl w:val="0"/>
          <w:numId w:val="7"/>
        </w:numPr>
        <w:jc w:val="both"/>
        <w:rPr>
          <w:rFonts w:ascii="Verdana" w:hAnsi="Verdana"/>
          <w:sz w:val="20"/>
          <w:szCs w:val="20"/>
        </w:rPr>
      </w:pPr>
      <w:r>
        <w:rPr>
          <w:rFonts w:ascii="Verdana" w:hAnsi="Verdana"/>
          <w:sz w:val="20"/>
          <w:szCs w:val="20"/>
        </w:rPr>
        <w:t>Auswertung des Getreidehandelstages am 21. und 22. Juni 2016 auf Burg Warberg, Hans-Jochen Conrad, ASV Nordost</w:t>
      </w:r>
    </w:p>
    <w:p w:rsidR="00922322" w:rsidRDefault="00922322" w:rsidP="00922322">
      <w:pPr>
        <w:pStyle w:val="Default"/>
        <w:numPr>
          <w:ilvl w:val="0"/>
          <w:numId w:val="7"/>
        </w:numPr>
        <w:jc w:val="both"/>
        <w:rPr>
          <w:rFonts w:ascii="Verdana" w:hAnsi="Verdana"/>
          <w:sz w:val="20"/>
          <w:szCs w:val="20"/>
        </w:rPr>
      </w:pPr>
      <w:r>
        <w:rPr>
          <w:rFonts w:ascii="Verdana" w:hAnsi="Verdana"/>
          <w:sz w:val="20"/>
          <w:szCs w:val="20"/>
        </w:rPr>
        <w:t>Glyphosat update 3.0 – Auswer</w:t>
      </w:r>
      <w:r w:rsidR="00DC5B85">
        <w:rPr>
          <w:rFonts w:ascii="Verdana" w:hAnsi="Verdana"/>
          <w:sz w:val="20"/>
          <w:szCs w:val="20"/>
        </w:rPr>
        <w:t>tung der Veranstaltung am 26. M</w:t>
      </w:r>
      <w:r>
        <w:rPr>
          <w:rFonts w:ascii="Verdana" w:hAnsi="Verdana"/>
          <w:sz w:val="20"/>
          <w:szCs w:val="20"/>
        </w:rPr>
        <w:t>a</w:t>
      </w:r>
      <w:r w:rsidR="00DC5B85">
        <w:rPr>
          <w:rFonts w:ascii="Verdana" w:hAnsi="Verdana"/>
          <w:sz w:val="20"/>
          <w:szCs w:val="20"/>
        </w:rPr>
        <w:t>i</w:t>
      </w:r>
      <w:r>
        <w:rPr>
          <w:rFonts w:ascii="Verdana" w:hAnsi="Verdana"/>
          <w:sz w:val="20"/>
          <w:szCs w:val="20"/>
        </w:rPr>
        <w:t xml:space="preserve"> 2016 in Berlin, Dr. Jürgen Schulz, ASV Sachsen/Thüringen</w:t>
      </w:r>
    </w:p>
    <w:p w:rsidR="00922322" w:rsidRDefault="00922322" w:rsidP="00922322">
      <w:pPr>
        <w:pStyle w:val="Default"/>
        <w:numPr>
          <w:ilvl w:val="0"/>
          <w:numId w:val="7"/>
        </w:numPr>
        <w:jc w:val="both"/>
        <w:rPr>
          <w:rFonts w:ascii="Verdana" w:hAnsi="Verdana"/>
          <w:sz w:val="20"/>
          <w:szCs w:val="20"/>
        </w:rPr>
      </w:pPr>
      <w:r>
        <w:rPr>
          <w:rFonts w:ascii="Verdana" w:hAnsi="Verdana"/>
          <w:sz w:val="20"/>
          <w:szCs w:val="20"/>
        </w:rPr>
        <w:t>Tischumfrage und Erfahrungsaustausch zur aktuellen Situation bei Getreide und Ölfrüchten.</w:t>
      </w:r>
    </w:p>
    <w:p w:rsidR="00922322" w:rsidRDefault="00922322" w:rsidP="00922322">
      <w:pPr>
        <w:pStyle w:val="Default"/>
        <w:jc w:val="both"/>
        <w:rPr>
          <w:rFonts w:ascii="Verdana" w:hAnsi="Verdana"/>
          <w:sz w:val="20"/>
          <w:szCs w:val="20"/>
        </w:rPr>
      </w:pPr>
    </w:p>
    <w:p w:rsidR="00922322" w:rsidRDefault="00922322" w:rsidP="00922322">
      <w:pPr>
        <w:pStyle w:val="Default"/>
        <w:jc w:val="both"/>
        <w:rPr>
          <w:rFonts w:ascii="Verdana" w:hAnsi="Verdana"/>
          <w:sz w:val="20"/>
          <w:szCs w:val="20"/>
        </w:rPr>
      </w:pPr>
      <w:r>
        <w:rPr>
          <w:rFonts w:ascii="Verdana" w:hAnsi="Verdana"/>
          <w:sz w:val="20"/>
          <w:szCs w:val="20"/>
        </w:rPr>
        <w:t>Leider entsprach die Teilnehmerzahl nicht den vorausgegangenen Erwartungen.</w:t>
      </w:r>
    </w:p>
    <w:p w:rsidR="00922322" w:rsidRPr="00DC5B85" w:rsidRDefault="00922322" w:rsidP="00922322">
      <w:pPr>
        <w:pStyle w:val="Default"/>
        <w:jc w:val="both"/>
        <w:rPr>
          <w:rFonts w:ascii="Verdana" w:hAnsi="Verdana"/>
          <w:sz w:val="20"/>
          <w:szCs w:val="20"/>
          <w:u w:val="single"/>
        </w:rPr>
      </w:pPr>
      <w:r w:rsidRPr="00DC5B85">
        <w:rPr>
          <w:rFonts w:ascii="Verdana" w:hAnsi="Verdana"/>
          <w:sz w:val="20"/>
          <w:szCs w:val="20"/>
          <w:u w:val="single"/>
        </w:rPr>
        <w:t>Das „Nacherntegespräch“ des gemeinsamen Fachausschusses soll voraussichtlich am 12. Oktober 2016 in Magdeburg stattfinden.</w:t>
      </w:r>
    </w:p>
    <w:p w:rsidR="00AD010E" w:rsidRDefault="00AD010E" w:rsidP="00AD010E">
      <w:pPr>
        <w:pStyle w:val="Default"/>
        <w:jc w:val="both"/>
        <w:rPr>
          <w:rFonts w:ascii="Verdana" w:hAnsi="Verdana"/>
          <w:sz w:val="20"/>
          <w:szCs w:val="20"/>
        </w:rPr>
      </w:pPr>
    </w:p>
    <w:p w:rsidR="001A20B6" w:rsidRPr="00C33F45" w:rsidRDefault="001A20B6" w:rsidP="001A20B6">
      <w:pPr>
        <w:pStyle w:val="Default"/>
        <w:jc w:val="both"/>
        <w:rPr>
          <w:rFonts w:ascii="Verdana" w:hAnsi="Verdana"/>
          <w:sz w:val="20"/>
          <w:szCs w:val="20"/>
        </w:rPr>
      </w:pPr>
    </w:p>
    <w:p w:rsidR="00FB4CB4" w:rsidRDefault="00B74CB0" w:rsidP="00AD010E">
      <w:pPr>
        <w:ind w:right="-60"/>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2. </w:t>
      </w:r>
      <w:r w:rsidR="00AD010E">
        <w:rPr>
          <w:rFonts w:ascii="Verdana" w:hAnsi="Verdana" w:cs="Arial"/>
          <w:b/>
          <w:color w:val="104815"/>
          <w:sz w:val="28"/>
          <w:szCs w:val="28"/>
          <w:u w:val="single"/>
        </w:rPr>
        <w:t xml:space="preserve">EU-Austritt </w:t>
      </w:r>
      <w:r w:rsidR="00FB4CB4">
        <w:rPr>
          <w:rFonts w:ascii="Verdana" w:hAnsi="Verdana" w:cs="Arial"/>
          <w:b/>
          <w:color w:val="104815"/>
          <w:sz w:val="28"/>
          <w:szCs w:val="28"/>
          <w:u w:val="single"/>
        </w:rPr>
        <w:t>Großbritannien</w:t>
      </w:r>
    </w:p>
    <w:p w:rsidR="000912CE" w:rsidRPr="00AD010E" w:rsidRDefault="00AD010E" w:rsidP="00AD010E">
      <w:pPr>
        <w:ind w:right="-60"/>
        <w:jc w:val="both"/>
        <w:rPr>
          <w:rFonts w:ascii="Verdana" w:hAnsi="Verdana" w:cs="Arial"/>
          <w:b/>
          <w:color w:val="104815"/>
          <w:sz w:val="28"/>
          <w:szCs w:val="28"/>
          <w:u w:val="single"/>
        </w:rPr>
      </w:pPr>
      <w:r w:rsidRPr="00AD010E">
        <w:rPr>
          <w:rFonts w:ascii="Verdana" w:hAnsi="Verdana" w:cs="Arial"/>
          <w:b/>
          <w:color w:val="104815"/>
          <w:sz w:val="28"/>
          <w:szCs w:val="28"/>
          <w:u w:val="single"/>
        </w:rPr>
        <w:t>Brexit – Schätzungen über die konkreten Auswirkungen des Brexit</w:t>
      </w:r>
      <w:r>
        <w:rPr>
          <w:rFonts w:ascii="Verdana" w:hAnsi="Verdana" w:cs="Arial"/>
          <w:b/>
          <w:color w:val="104815"/>
          <w:sz w:val="28"/>
          <w:szCs w:val="28"/>
          <w:u w:val="single"/>
        </w:rPr>
        <w:t xml:space="preserve"> für die Agrarwirtschaft sowie mögliche zukünftige Handelsszenarien</w:t>
      </w:r>
    </w:p>
    <w:p w:rsidR="00FB4CB4" w:rsidRPr="00FB4CB4" w:rsidRDefault="00FB4CB4" w:rsidP="00FB4CB4">
      <w:pPr>
        <w:pStyle w:val="StandardWeb"/>
        <w:spacing w:before="0" w:beforeAutospacing="0" w:after="0" w:afterAutospacing="0"/>
        <w:jc w:val="both"/>
        <w:rPr>
          <w:rFonts w:ascii="Verdana" w:hAnsi="Verdana"/>
        </w:rPr>
      </w:pPr>
      <w:r w:rsidRPr="00FB4CB4">
        <w:rPr>
          <w:rFonts w:ascii="Verdana" w:hAnsi="Verdana"/>
        </w:rPr>
        <w:t xml:space="preserve">Mit rund </w:t>
      </w:r>
      <w:r w:rsidRPr="00FB4CB4">
        <w:rPr>
          <w:rStyle w:val="Fett"/>
          <w:rFonts w:ascii="Verdana" w:hAnsi="Verdana"/>
        </w:rPr>
        <w:t xml:space="preserve">4,5 Mrd. Euro </w:t>
      </w:r>
      <w:r w:rsidRPr="00FB4CB4">
        <w:rPr>
          <w:rFonts w:ascii="Verdana" w:hAnsi="Verdana"/>
        </w:rPr>
        <w:t xml:space="preserve">beziehungsweise </w:t>
      </w:r>
      <w:r w:rsidRPr="00FB4CB4">
        <w:rPr>
          <w:rStyle w:val="Fett"/>
          <w:rFonts w:ascii="Verdana" w:hAnsi="Verdana"/>
        </w:rPr>
        <w:t>7 Prozent</w:t>
      </w:r>
      <w:r w:rsidRPr="00FB4CB4">
        <w:rPr>
          <w:rFonts w:ascii="Verdana" w:hAnsi="Verdana"/>
        </w:rPr>
        <w:t xml:space="preserve"> der gesamten Agrar- und Nahrungsmittelausfuhren war das Vereinigte Königreich 2015 ein</w:t>
      </w:r>
      <w:r w:rsidRPr="00FB4CB4">
        <w:rPr>
          <w:rStyle w:val="Fett"/>
          <w:rFonts w:ascii="Verdana" w:hAnsi="Verdana"/>
        </w:rPr>
        <w:t xml:space="preserve"> wichtiger Handelspartner</w:t>
      </w:r>
      <w:r w:rsidRPr="00FB4CB4">
        <w:rPr>
          <w:rFonts w:ascii="Verdana" w:hAnsi="Verdana"/>
        </w:rPr>
        <w:t xml:space="preserve"> für Deutschland. Laut Einschätzung des Thünen-Instituts ist der </w:t>
      </w:r>
      <w:r w:rsidRPr="00FB4CB4">
        <w:rPr>
          <w:rStyle w:val="Fett"/>
          <w:rFonts w:ascii="Verdana" w:hAnsi="Verdana"/>
        </w:rPr>
        <w:t>Handel mit unverarbeiteten Agrarprodukte</w:t>
      </w:r>
      <w:r w:rsidRPr="00FB4CB4">
        <w:rPr>
          <w:rFonts w:ascii="Verdana" w:hAnsi="Verdana"/>
        </w:rPr>
        <w:t xml:space="preserve">n von einem </w:t>
      </w:r>
      <w:r>
        <w:rPr>
          <w:rFonts w:ascii="Verdana" w:hAnsi="Verdana"/>
        </w:rPr>
        <w:t>Brexit (</w:t>
      </w:r>
      <w:hyperlink r:id="rId14" w:history="1">
        <w:r w:rsidRPr="00505A94">
          <w:rPr>
            <w:rStyle w:val="Hyperlink"/>
            <w:rFonts w:ascii="Verdana" w:hAnsi="Verdana"/>
          </w:rPr>
          <w:t>http://www.agrarheute.com/news/bexit-kommt-folgen-fuer-deutsche-agrarwirtschaft</w:t>
        </w:r>
      </w:hyperlink>
      <w:r>
        <w:rPr>
          <w:rFonts w:ascii="Verdana" w:hAnsi="Verdana"/>
        </w:rPr>
        <w:t xml:space="preserve">) </w:t>
      </w:r>
      <w:r w:rsidRPr="00FB4CB4">
        <w:rPr>
          <w:rFonts w:ascii="Verdana" w:hAnsi="Verdana"/>
        </w:rPr>
        <w:t>jedoch nur geringfügig betroffen.</w:t>
      </w:r>
    </w:p>
    <w:p w:rsidR="00FB4CB4" w:rsidRDefault="00FB4CB4" w:rsidP="00FB4CB4">
      <w:pPr>
        <w:pStyle w:val="StandardWeb"/>
        <w:spacing w:before="0" w:beforeAutospacing="0" w:after="0" w:afterAutospacing="0"/>
        <w:jc w:val="both"/>
        <w:rPr>
          <w:rFonts w:ascii="Verdana" w:hAnsi="Verdana"/>
        </w:rPr>
      </w:pPr>
      <w:r w:rsidRPr="00FB4CB4">
        <w:rPr>
          <w:rFonts w:ascii="Verdana" w:hAnsi="Verdana"/>
        </w:rPr>
        <w:t xml:space="preserve">Für den Bereich der </w:t>
      </w:r>
      <w:r w:rsidRPr="00FB4CB4">
        <w:rPr>
          <w:rStyle w:val="Fett"/>
          <w:rFonts w:ascii="Verdana" w:hAnsi="Verdana"/>
        </w:rPr>
        <w:t>verarbeiteten Nahrungsmittel</w:t>
      </w:r>
      <w:r w:rsidRPr="00FB4CB4">
        <w:rPr>
          <w:rFonts w:ascii="Verdana" w:hAnsi="Verdana"/>
        </w:rPr>
        <w:t xml:space="preserve"> hingegen werde es einen </w:t>
      </w:r>
      <w:r w:rsidRPr="00FB4CB4">
        <w:rPr>
          <w:rStyle w:val="Fett"/>
          <w:rFonts w:ascii="Verdana" w:hAnsi="Verdana"/>
        </w:rPr>
        <w:t>deutlichen Rückgang</w:t>
      </w:r>
      <w:r w:rsidRPr="00FB4CB4">
        <w:rPr>
          <w:rFonts w:ascii="Verdana" w:hAnsi="Verdana"/>
        </w:rPr>
        <w:t xml:space="preserve"> im Außenhandel geben, schätzen die Experten.  Für Deutschland bedeutet der Brexit einen </w:t>
      </w:r>
      <w:r w:rsidRPr="00FB4CB4">
        <w:rPr>
          <w:rStyle w:val="Fett"/>
          <w:rFonts w:ascii="Verdana" w:hAnsi="Verdana"/>
        </w:rPr>
        <w:t>Rückgang der Nahrungsmittelexporte</w:t>
      </w:r>
      <w:r w:rsidRPr="00FB4CB4">
        <w:rPr>
          <w:rFonts w:ascii="Verdana" w:hAnsi="Verdana"/>
        </w:rPr>
        <w:t xml:space="preserve"> nach Großbritannien von über </w:t>
      </w:r>
      <w:r w:rsidRPr="00FB4CB4">
        <w:rPr>
          <w:rStyle w:val="Fett"/>
          <w:rFonts w:ascii="Verdana" w:hAnsi="Verdana"/>
        </w:rPr>
        <w:t>30 Prozent</w:t>
      </w:r>
      <w:r w:rsidRPr="00FB4CB4">
        <w:rPr>
          <w:rFonts w:ascii="Verdana" w:hAnsi="Verdana"/>
        </w:rPr>
        <w:t>, was einem Rückgang der Ausfuhren an Nahrungsmitteln in das Vereinigte Königreich von 1,2 Mrd. Euro entspricht.</w:t>
      </w:r>
    </w:p>
    <w:p w:rsidR="00D53B89" w:rsidRPr="00FB4CB4" w:rsidRDefault="00D53B89" w:rsidP="00FB4CB4">
      <w:pPr>
        <w:pStyle w:val="StandardWeb"/>
        <w:spacing w:before="0" w:beforeAutospacing="0" w:after="0" w:afterAutospacing="0"/>
        <w:jc w:val="both"/>
        <w:rPr>
          <w:rFonts w:ascii="Verdana" w:hAnsi="Verdana"/>
        </w:rPr>
      </w:pPr>
    </w:p>
    <w:p w:rsidR="00FB4CB4" w:rsidRPr="00FB4CB4" w:rsidRDefault="00FB4CB4" w:rsidP="00FB4CB4">
      <w:pPr>
        <w:pStyle w:val="berschrift2"/>
        <w:jc w:val="both"/>
        <w:rPr>
          <w:rFonts w:ascii="Verdana" w:hAnsi="Verdana"/>
          <w:sz w:val="20"/>
          <w:szCs w:val="20"/>
          <w:u w:val="single"/>
        </w:rPr>
      </w:pPr>
      <w:r w:rsidRPr="00FB4CB4">
        <w:rPr>
          <w:rFonts w:ascii="Verdana" w:hAnsi="Verdana"/>
          <w:sz w:val="20"/>
          <w:szCs w:val="20"/>
          <w:u w:val="single"/>
        </w:rPr>
        <w:lastRenderedPageBreak/>
        <w:t>Folgen für den EU-Agrarhaushalt</w:t>
      </w:r>
    </w:p>
    <w:p w:rsidR="00FB4CB4" w:rsidRDefault="00FB4CB4" w:rsidP="00FB4CB4">
      <w:pPr>
        <w:pStyle w:val="StandardWeb"/>
        <w:spacing w:before="0" w:beforeAutospacing="0" w:after="0" w:afterAutospacing="0"/>
        <w:jc w:val="both"/>
        <w:rPr>
          <w:rFonts w:ascii="Verdana" w:hAnsi="Verdana"/>
        </w:rPr>
      </w:pPr>
      <w:r w:rsidRPr="00FB4CB4">
        <w:rPr>
          <w:rFonts w:ascii="Verdana" w:hAnsi="Verdana"/>
        </w:rPr>
        <w:t xml:space="preserve">Auswirkungen auf den EU-Agrarhaushalt seien jedoch gering. Die </w:t>
      </w:r>
      <w:r w:rsidRPr="00FB4CB4">
        <w:rPr>
          <w:rStyle w:val="Fett"/>
          <w:rFonts w:ascii="Verdana" w:hAnsi="Verdana"/>
        </w:rPr>
        <w:t xml:space="preserve">Briten finanzieren 10 Prozent </w:t>
      </w:r>
      <w:r w:rsidRPr="00FB4CB4">
        <w:rPr>
          <w:rFonts w:ascii="Verdana" w:hAnsi="Verdana"/>
        </w:rPr>
        <w:t xml:space="preserve">des EU-Gesamthaushalts. Am Budget für die Landwirtschaft haben sie aber nur einen </w:t>
      </w:r>
      <w:r w:rsidRPr="00FB4CB4">
        <w:rPr>
          <w:rStyle w:val="Fett"/>
          <w:rFonts w:ascii="Verdana" w:hAnsi="Verdana"/>
        </w:rPr>
        <w:t>Anteil von 5 Prozent</w:t>
      </w:r>
      <w:r w:rsidRPr="00FB4CB4">
        <w:rPr>
          <w:rFonts w:ascii="Verdana" w:hAnsi="Verdana"/>
        </w:rPr>
        <w:t xml:space="preserve">. Das liegt am "Britenrabatt", der für den Fall des Austritts den Schaden vermindert. In Zahlen ausgedrückt, zahlt das Vereinigte Königreich </w:t>
      </w:r>
      <w:r w:rsidRPr="00FB4CB4">
        <w:rPr>
          <w:rStyle w:val="Fett"/>
          <w:rFonts w:ascii="Verdana" w:hAnsi="Verdana"/>
        </w:rPr>
        <w:t>14 statt 20 Mrd. Euro</w:t>
      </w:r>
      <w:r w:rsidRPr="00FB4CB4">
        <w:rPr>
          <w:rFonts w:ascii="Verdana" w:hAnsi="Verdana"/>
        </w:rPr>
        <w:t xml:space="preserve"> in den EU-Agrarhaushalt ein und bekommt 7 Mrd. Euro an Agrarzahlungen heraus. Der Austritt schafft also eine </w:t>
      </w:r>
      <w:r w:rsidRPr="00FB4CB4">
        <w:rPr>
          <w:rStyle w:val="Fett"/>
          <w:rFonts w:ascii="Verdana" w:hAnsi="Verdana"/>
        </w:rPr>
        <w:t xml:space="preserve">Finanzierungslücke von 7 Mrd. Euro </w:t>
      </w:r>
      <w:r w:rsidRPr="00FB4CB4">
        <w:rPr>
          <w:rFonts w:ascii="Verdana" w:hAnsi="Verdana"/>
        </w:rPr>
        <w:t>in der EU.</w:t>
      </w:r>
    </w:p>
    <w:p w:rsidR="00FB4CB4" w:rsidRPr="00FB4CB4" w:rsidRDefault="00FB4CB4" w:rsidP="00FB4CB4">
      <w:pPr>
        <w:pStyle w:val="StandardWeb"/>
        <w:spacing w:before="0" w:beforeAutospacing="0" w:after="0" w:afterAutospacing="0"/>
        <w:jc w:val="both"/>
        <w:rPr>
          <w:rFonts w:ascii="Verdana" w:hAnsi="Verdana"/>
        </w:rPr>
      </w:pPr>
    </w:p>
    <w:p w:rsidR="00FB4CB4" w:rsidRPr="00FB4CB4" w:rsidRDefault="00FB4CB4" w:rsidP="00FB4CB4">
      <w:pPr>
        <w:pStyle w:val="berschrift2"/>
        <w:jc w:val="both"/>
        <w:rPr>
          <w:rFonts w:ascii="Verdana" w:hAnsi="Verdana"/>
          <w:sz w:val="20"/>
          <w:szCs w:val="20"/>
          <w:u w:val="single"/>
        </w:rPr>
      </w:pPr>
      <w:r w:rsidRPr="00FB4CB4">
        <w:rPr>
          <w:rFonts w:ascii="Verdana" w:hAnsi="Verdana"/>
          <w:sz w:val="20"/>
          <w:szCs w:val="20"/>
          <w:u w:val="single"/>
        </w:rPr>
        <w:t>Mögliche Handelsszenarien</w:t>
      </w:r>
    </w:p>
    <w:p w:rsidR="00FB4CB4" w:rsidRDefault="00FB4CB4" w:rsidP="00FB4CB4">
      <w:pPr>
        <w:pStyle w:val="StandardWeb"/>
        <w:spacing w:before="0" w:beforeAutospacing="0" w:after="0" w:afterAutospacing="0"/>
        <w:jc w:val="both"/>
        <w:rPr>
          <w:rFonts w:ascii="Verdana" w:hAnsi="Verdana"/>
        </w:rPr>
      </w:pPr>
      <w:r w:rsidRPr="00FB4CB4">
        <w:rPr>
          <w:rFonts w:ascii="Verdana" w:hAnsi="Verdana"/>
        </w:rPr>
        <w:t>Laut der Experten des Thüneninstituts gibt es verschiedene Möglichkeiten, den künftigen Zugang von Großbritannien zum europäischen Binnenmarkt zu gestalten.</w:t>
      </w:r>
    </w:p>
    <w:p w:rsidR="00FB4CB4" w:rsidRPr="00FB4CB4" w:rsidRDefault="00FB4CB4" w:rsidP="00FB4CB4">
      <w:pPr>
        <w:pStyle w:val="StandardWeb"/>
        <w:spacing w:before="0" w:beforeAutospacing="0" w:after="0" w:afterAutospacing="0"/>
        <w:jc w:val="both"/>
        <w:rPr>
          <w:rFonts w:ascii="Verdana" w:hAnsi="Verdana"/>
        </w:rPr>
      </w:pPr>
    </w:p>
    <w:p w:rsidR="00FB4CB4" w:rsidRPr="00FB4CB4" w:rsidRDefault="00FB4CB4" w:rsidP="00FB4CB4">
      <w:pPr>
        <w:numPr>
          <w:ilvl w:val="0"/>
          <w:numId w:val="5"/>
        </w:numPr>
        <w:jc w:val="both"/>
        <w:rPr>
          <w:rFonts w:ascii="Verdana" w:hAnsi="Verdana"/>
          <w:sz w:val="20"/>
          <w:szCs w:val="20"/>
        </w:rPr>
      </w:pPr>
      <w:r w:rsidRPr="00FB4CB4">
        <w:rPr>
          <w:rFonts w:ascii="Verdana" w:hAnsi="Verdana"/>
          <w:sz w:val="20"/>
          <w:szCs w:val="20"/>
        </w:rPr>
        <w:t xml:space="preserve">Beispielsweise könnte Großbritannien </w:t>
      </w:r>
      <w:r w:rsidRPr="00FB4CB4">
        <w:rPr>
          <w:rStyle w:val="Fett"/>
          <w:rFonts w:ascii="Verdana" w:hAnsi="Verdana"/>
          <w:sz w:val="20"/>
          <w:szCs w:val="20"/>
        </w:rPr>
        <w:t>Mitglied im Europäischen Wirtschaftsraum</w:t>
      </w:r>
      <w:r w:rsidRPr="00FB4CB4">
        <w:rPr>
          <w:rFonts w:ascii="Verdana" w:hAnsi="Verdana"/>
          <w:sz w:val="20"/>
          <w:szCs w:val="20"/>
        </w:rPr>
        <w:t xml:space="preserve">(EWR) werden. Der EWR ermöglicht derzeit den freien Warenverkehr von Industrieprodukten, Dienstleistungen und Kapital zwischen Norwegen, Island, Liechtenstein und der EU. Für den Handel mit Agrar- und Ernährungsgütern gibt es hier allerdings </w:t>
      </w:r>
      <w:r w:rsidRPr="00FB4CB4">
        <w:rPr>
          <w:rStyle w:val="Fett"/>
          <w:rFonts w:ascii="Verdana" w:hAnsi="Verdana"/>
          <w:sz w:val="20"/>
          <w:szCs w:val="20"/>
        </w:rPr>
        <w:t>Sonderregelungen</w:t>
      </w:r>
      <w:r w:rsidRPr="00FB4CB4">
        <w:rPr>
          <w:rFonts w:ascii="Verdana" w:hAnsi="Verdana"/>
          <w:sz w:val="20"/>
          <w:szCs w:val="20"/>
        </w:rPr>
        <w:t>, und es bestehen weiterhin noch</w:t>
      </w:r>
      <w:r w:rsidRPr="00FB4CB4">
        <w:rPr>
          <w:rStyle w:val="Fett"/>
          <w:rFonts w:ascii="Verdana" w:hAnsi="Verdana"/>
          <w:sz w:val="20"/>
          <w:szCs w:val="20"/>
        </w:rPr>
        <w:t xml:space="preserve"> Zollbarrieren zwischen den Handelspartnern</w:t>
      </w:r>
      <w:r w:rsidRPr="00FB4CB4">
        <w:rPr>
          <w:rFonts w:ascii="Verdana" w:hAnsi="Verdana"/>
          <w:sz w:val="20"/>
          <w:szCs w:val="20"/>
        </w:rPr>
        <w:t>.</w:t>
      </w:r>
    </w:p>
    <w:p w:rsidR="00FB4CB4" w:rsidRPr="00FB4CB4" w:rsidRDefault="00FB4CB4" w:rsidP="00FB4CB4">
      <w:pPr>
        <w:numPr>
          <w:ilvl w:val="0"/>
          <w:numId w:val="5"/>
        </w:numPr>
        <w:jc w:val="both"/>
        <w:rPr>
          <w:rFonts w:ascii="Verdana" w:hAnsi="Verdana"/>
          <w:sz w:val="20"/>
          <w:szCs w:val="20"/>
        </w:rPr>
      </w:pPr>
      <w:r w:rsidRPr="00FB4CB4">
        <w:rPr>
          <w:rFonts w:ascii="Verdana" w:hAnsi="Verdana"/>
          <w:sz w:val="20"/>
          <w:szCs w:val="20"/>
        </w:rPr>
        <w:t xml:space="preserve">Denkbar wäre auch ein </w:t>
      </w:r>
      <w:r w:rsidRPr="00FB4CB4">
        <w:rPr>
          <w:rStyle w:val="Fett"/>
          <w:rFonts w:ascii="Verdana" w:hAnsi="Verdana"/>
          <w:sz w:val="20"/>
          <w:szCs w:val="20"/>
        </w:rPr>
        <w:t xml:space="preserve">eigenständiges Freihandelsabkommen </w:t>
      </w:r>
      <w:r w:rsidRPr="00FB4CB4">
        <w:rPr>
          <w:rFonts w:ascii="Verdana" w:hAnsi="Verdana"/>
          <w:sz w:val="20"/>
          <w:szCs w:val="20"/>
        </w:rPr>
        <w:t>zwischen der EU und Großbritannien, das auch den Agrar- und Ernährungssektor einschließt.</w:t>
      </w:r>
    </w:p>
    <w:p w:rsidR="00FB4CB4" w:rsidRPr="00FB4CB4" w:rsidRDefault="00FB4CB4" w:rsidP="00FB4CB4">
      <w:pPr>
        <w:numPr>
          <w:ilvl w:val="0"/>
          <w:numId w:val="5"/>
        </w:numPr>
        <w:jc w:val="both"/>
        <w:rPr>
          <w:rFonts w:ascii="Verdana" w:hAnsi="Verdana"/>
          <w:sz w:val="20"/>
          <w:szCs w:val="20"/>
        </w:rPr>
      </w:pPr>
      <w:r w:rsidRPr="00FB4CB4">
        <w:rPr>
          <w:rFonts w:ascii="Verdana" w:hAnsi="Verdana"/>
          <w:sz w:val="20"/>
          <w:szCs w:val="20"/>
        </w:rPr>
        <w:t xml:space="preserve">Ohne diese zusätzlichen Abkommen müsste Großbritannien nach dem Austritt auf Basis der </w:t>
      </w:r>
      <w:r w:rsidRPr="00FB4CB4">
        <w:rPr>
          <w:rStyle w:val="Fett"/>
          <w:rFonts w:ascii="Verdana" w:hAnsi="Verdana"/>
          <w:sz w:val="20"/>
          <w:szCs w:val="20"/>
        </w:rPr>
        <w:t xml:space="preserve">Regeln der Welthandelsorganisation </w:t>
      </w:r>
      <w:r w:rsidRPr="00FB4CB4">
        <w:rPr>
          <w:rFonts w:ascii="Verdana" w:hAnsi="Verdana"/>
          <w:sz w:val="20"/>
          <w:szCs w:val="20"/>
        </w:rPr>
        <w:t>(WTO) mit der EU handeln.</w:t>
      </w:r>
    </w:p>
    <w:p w:rsidR="00FB4CB4" w:rsidRDefault="00FB4CB4" w:rsidP="00FB4CB4">
      <w:pPr>
        <w:pStyle w:val="berschrift2"/>
        <w:jc w:val="both"/>
        <w:rPr>
          <w:rFonts w:ascii="Verdana" w:hAnsi="Verdana"/>
          <w:sz w:val="20"/>
          <w:szCs w:val="20"/>
        </w:rPr>
      </w:pPr>
    </w:p>
    <w:p w:rsidR="00FB4CB4" w:rsidRPr="00FB4CB4" w:rsidRDefault="00FB4CB4" w:rsidP="00FB4CB4">
      <w:pPr>
        <w:pStyle w:val="berschrift2"/>
        <w:jc w:val="both"/>
        <w:rPr>
          <w:rFonts w:ascii="Verdana" w:hAnsi="Verdana"/>
          <w:sz w:val="20"/>
          <w:szCs w:val="20"/>
          <w:u w:val="single"/>
        </w:rPr>
      </w:pPr>
      <w:r w:rsidRPr="00FB4CB4">
        <w:rPr>
          <w:rFonts w:ascii="Verdana" w:hAnsi="Verdana"/>
          <w:sz w:val="20"/>
          <w:szCs w:val="20"/>
          <w:u w:val="single"/>
        </w:rPr>
        <w:t>Extremszenario: WTO-Regeln</w:t>
      </w:r>
    </w:p>
    <w:p w:rsidR="00FB4CB4" w:rsidRDefault="00FB4CB4" w:rsidP="00FB4CB4">
      <w:pPr>
        <w:pStyle w:val="StandardWeb"/>
        <w:spacing w:before="0" w:beforeAutospacing="0" w:after="0" w:afterAutospacing="0"/>
        <w:jc w:val="both"/>
        <w:rPr>
          <w:rFonts w:ascii="Verdana" w:hAnsi="Verdana"/>
        </w:rPr>
      </w:pPr>
      <w:r w:rsidRPr="00FB4CB4">
        <w:rPr>
          <w:rFonts w:ascii="Verdana" w:hAnsi="Verdana"/>
        </w:rPr>
        <w:t>Die Experten des Thünen-Instituts für Marktanalyse haben das Handelsszenario nach WTO-Regeln mithilfe ihrer Marktmodelle berechnet. Dabei wurde angenommen, dass beide Parteien, EU wie Großbritannien, im Außenhandel wieder Zölle erheben. Weiterhin, dass die EU Großbritannien bezüglich der Zollhöhe entsprechend der WTO-Regeln genauso behandelt wie derzeit beispielsweise die USA, Brasilien oder China. Im Gegenzug, so wurde angenommen, würde sich Großbritannien ähnlich verhalten und Zollschranken entsprechend der WTO-Regeln erhöhen.</w:t>
      </w:r>
    </w:p>
    <w:p w:rsidR="00FB4CB4" w:rsidRPr="00FB4CB4" w:rsidRDefault="00FB4CB4" w:rsidP="00FB4CB4">
      <w:pPr>
        <w:pStyle w:val="StandardWeb"/>
        <w:spacing w:before="0" w:beforeAutospacing="0" w:after="0" w:afterAutospacing="0"/>
        <w:jc w:val="both"/>
        <w:rPr>
          <w:rFonts w:ascii="Verdana" w:hAnsi="Verdana"/>
        </w:rPr>
      </w:pPr>
    </w:p>
    <w:p w:rsidR="000912CE" w:rsidRDefault="00FB4CB4" w:rsidP="00FB4CB4">
      <w:pPr>
        <w:pStyle w:val="StandardWeb"/>
        <w:spacing w:before="0" w:beforeAutospacing="0" w:after="0" w:afterAutospacing="0"/>
        <w:jc w:val="both"/>
        <w:rPr>
          <w:rFonts w:ascii="Verdana" w:hAnsi="Verdana"/>
        </w:rPr>
      </w:pPr>
      <w:r w:rsidRPr="00FB4CB4">
        <w:rPr>
          <w:rFonts w:ascii="Verdana" w:hAnsi="Verdana"/>
        </w:rPr>
        <w:t xml:space="preserve">Von einem solchen Vorgehen wären die </w:t>
      </w:r>
      <w:r w:rsidRPr="00FB4CB4">
        <w:rPr>
          <w:rStyle w:val="Fett"/>
          <w:rFonts w:ascii="Verdana" w:hAnsi="Verdana"/>
        </w:rPr>
        <w:t>Zollsätze für verarbeite Nahrungsmittel</w:t>
      </w:r>
      <w:r w:rsidRPr="00FB4CB4">
        <w:rPr>
          <w:rFonts w:ascii="Verdana" w:hAnsi="Verdana"/>
        </w:rPr>
        <w:t xml:space="preserve"> besonders betroffen. Einfuhren von </w:t>
      </w:r>
      <w:r w:rsidRPr="00FB4CB4">
        <w:rPr>
          <w:rStyle w:val="Fett"/>
          <w:rFonts w:ascii="Verdana" w:hAnsi="Verdana"/>
        </w:rPr>
        <w:t>Rindfleisch</w:t>
      </w:r>
      <w:r w:rsidRPr="00FB4CB4">
        <w:rPr>
          <w:rFonts w:ascii="Verdana" w:hAnsi="Verdana"/>
        </w:rPr>
        <w:t xml:space="preserve"> in das Vereinigte Königreich würden z.B. mit</w:t>
      </w:r>
      <w:r w:rsidRPr="00FB4CB4">
        <w:rPr>
          <w:rStyle w:val="Fett"/>
          <w:rFonts w:ascii="Verdana" w:hAnsi="Verdana"/>
        </w:rPr>
        <w:t xml:space="preserve"> 28 %</w:t>
      </w:r>
      <w:r w:rsidRPr="00FB4CB4">
        <w:rPr>
          <w:rFonts w:ascii="Verdana" w:hAnsi="Verdana"/>
        </w:rPr>
        <w:t xml:space="preserve"> belegt. Importe von </w:t>
      </w:r>
      <w:r w:rsidRPr="00FB4CB4">
        <w:rPr>
          <w:rStyle w:val="Fett"/>
          <w:rFonts w:ascii="Verdana" w:hAnsi="Verdana"/>
        </w:rPr>
        <w:t>Milchprodukten</w:t>
      </w:r>
      <w:r w:rsidRPr="00FB4CB4">
        <w:rPr>
          <w:rFonts w:ascii="Verdana" w:hAnsi="Verdana"/>
        </w:rPr>
        <w:t xml:space="preserve"> würden einem </w:t>
      </w:r>
      <w:r w:rsidRPr="00FB4CB4">
        <w:rPr>
          <w:rStyle w:val="Fett"/>
          <w:rFonts w:ascii="Verdana" w:hAnsi="Verdana"/>
        </w:rPr>
        <w:t xml:space="preserve">Zoll von über 35 % </w:t>
      </w:r>
      <w:r w:rsidRPr="00FB4CB4">
        <w:rPr>
          <w:rFonts w:ascii="Verdana" w:hAnsi="Verdana"/>
        </w:rPr>
        <w:t xml:space="preserve">unterliegen und </w:t>
      </w:r>
      <w:r w:rsidRPr="00FB4CB4">
        <w:rPr>
          <w:rStyle w:val="Fett"/>
          <w:rFonts w:ascii="Verdana" w:hAnsi="Verdana"/>
        </w:rPr>
        <w:t>Zuckerimporte</w:t>
      </w:r>
      <w:r w:rsidRPr="00FB4CB4">
        <w:rPr>
          <w:rFonts w:ascii="Verdana" w:hAnsi="Verdana"/>
        </w:rPr>
        <w:t xml:space="preserve"> in das Vereinigte Königreich würden mit einem </w:t>
      </w:r>
      <w:r w:rsidRPr="00FB4CB4">
        <w:rPr>
          <w:rStyle w:val="Fett"/>
          <w:rFonts w:ascii="Verdana" w:hAnsi="Verdana"/>
        </w:rPr>
        <w:t>Zoll von über 125 %</w:t>
      </w:r>
      <w:r w:rsidRPr="00FB4CB4">
        <w:rPr>
          <w:rFonts w:ascii="Verdana" w:hAnsi="Verdana"/>
        </w:rPr>
        <w:t xml:space="preserve"> belegt.</w:t>
      </w:r>
      <w:r>
        <w:rPr>
          <w:rFonts w:ascii="Verdana" w:hAnsi="Verdana"/>
        </w:rPr>
        <w:t xml:space="preserve"> (Quelle: agrarheute.com)</w:t>
      </w:r>
    </w:p>
    <w:p w:rsidR="00FB4CB4" w:rsidRDefault="00FB4CB4" w:rsidP="00FB4CB4">
      <w:pPr>
        <w:pStyle w:val="StandardWeb"/>
        <w:spacing w:before="0" w:beforeAutospacing="0" w:after="0" w:afterAutospacing="0"/>
        <w:jc w:val="both"/>
        <w:rPr>
          <w:rFonts w:ascii="Verdana" w:hAnsi="Verdana"/>
        </w:rPr>
      </w:pPr>
    </w:p>
    <w:p w:rsidR="00FB4CB4" w:rsidRPr="00FB4CB4" w:rsidRDefault="00FB4CB4" w:rsidP="00FB4CB4">
      <w:pPr>
        <w:pStyle w:val="StandardWeb"/>
        <w:spacing w:before="0" w:beforeAutospacing="0" w:after="0" w:afterAutospacing="0"/>
        <w:jc w:val="both"/>
        <w:rPr>
          <w:rFonts w:ascii="Verdana" w:hAnsi="Verdana"/>
        </w:rPr>
      </w:pPr>
    </w:p>
    <w:p w:rsidR="00B05E1D" w:rsidRPr="006246AA" w:rsidRDefault="00B05E1D" w:rsidP="00C33F45">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3. </w:t>
      </w:r>
      <w:r w:rsidR="00FB4CB4">
        <w:rPr>
          <w:rFonts w:ascii="Verdana" w:hAnsi="Verdana" w:cs="Arial"/>
          <w:b/>
          <w:color w:val="104815"/>
          <w:sz w:val="28"/>
          <w:szCs w:val="28"/>
          <w:u w:val="single"/>
        </w:rPr>
        <w:t>Agrarpolitik</w:t>
      </w:r>
    </w:p>
    <w:p w:rsidR="00EA2684" w:rsidRDefault="009C0C70" w:rsidP="00EA2684">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3</w:t>
      </w:r>
      <w:r w:rsidR="00EA2684" w:rsidRPr="006246AA">
        <w:rPr>
          <w:rFonts w:ascii="Verdana" w:hAnsi="Verdana" w:cs="Arial"/>
          <w:b/>
          <w:color w:val="104815"/>
          <w:sz w:val="22"/>
          <w:szCs w:val="22"/>
        </w:rPr>
        <w:t xml:space="preserve">.1. </w:t>
      </w:r>
      <w:r w:rsidR="00FB4CB4">
        <w:rPr>
          <w:rFonts w:ascii="Verdana" w:hAnsi="Verdana" w:cs="Arial"/>
          <w:b/>
          <w:color w:val="104815"/>
          <w:sz w:val="22"/>
          <w:szCs w:val="22"/>
        </w:rPr>
        <w:t>CDU/CSU-Hilfsprogramm für die Landwirtschaft auf der Zielgeraden</w:t>
      </w:r>
    </w:p>
    <w:p w:rsidR="00EA3C9F" w:rsidRPr="00EA3C9F" w:rsidRDefault="00EA3C9F" w:rsidP="00EA3C9F">
      <w:pPr>
        <w:pStyle w:val="StandardWeb"/>
        <w:spacing w:before="0" w:beforeAutospacing="0" w:after="0" w:afterAutospacing="0"/>
        <w:jc w:val="both"/>
        <w:rPr>
          <w:rFonts w:ascii="Verdana" w:hAnsi="Verdana"/>
          <w:color w:val="222222"/>
        </w:rPr>
      </w:pPr>
      <w:r w:rsidRPr="00EA3C9F">
        <w:rPr>
          <w:rFonts w:ascii="Verdana" w:hAnsi="Verdana"/>
          <w:color w:val="222222"/>
        </w:rPr>
        <w:t xml:space="preserve">Das von der CDU/CSU-Bundestagsfraktion angekündigte Hilfsprogramm für die </w:t>
      </w:r>
      <w:hyperlink r:id="rId15" w:history="1">
        <w:r w:rsidRPr="00EA3C9F">
          <w:rPr>
            <w:rStyle w:val="Hyperlink"/>
            <w:rFonts w:ascii="Verdana" w:hAnsi="Verdana"/>
            <w:color w:val="auto"/>
            <w:u w:val="none"/>
          </w:rPr>
          <w:t>Landwirtschaft</w:t>
        </w:r>
      </w:hyperlink>
      <w:r w:rsidRPr="00EA3C9F">
        <w:rPr>
          <w:rFonts w:ascii="Verdana" w:hAnsi="Verdana"/>
          <w:color w:val="222222"/>
        </w:rPr>
        <w:t xml:space="preserve"> steht offenbar kurz vor der Verabschiedung. Die Fraktionsspitze habe das federführend von der stellvertretenden Fraktionsvorsitzenden Gitta </w:t>
      </w:r>
      <w:proofErr w:type="spellStart"/>
      <w:r w:rsidRPr="00EA3C9F">
        <w:rPr>
          <w:rFonts w:ascii="Verdana" w:hAnsi="Verdana"/>
          <w:color w:val="222222"/>
        </w:rPr>
        <w:t>Connemann</w:t>
      </w:r>
      <w:proofErr w:type="spellEnd"/>
      <w:r w:rsidRPr="00EA3C9F">
        <w:rPr>
          <w:rFonts w:ascii="Verdana" w:hAnsi="Verdana"/>
          <w:color w:val="222222"/>
        </w:rPr>
        <w:t xml:space="preserve"> erarbeitete Papier abgesegnet, heißt es in Berlin. Die Abstimmung mit den zu beteiligenden Ministerien sei ebenfalls abgeschlossen. </w:t>
      </w:r>
    </w:p>
    <w:p w:rsidR="00EA3C9F" w:rsidRDefault="00EA3C9F" w:rsidP="00EA3C9F">
      <w:pPr>
        <w:pStyle w:val="StandardWeb"/>
        <w:spacing w:before="0" w:beforeAutospacing="0" w:after="0" w:afterAutospacing="0"/>
        <w:jc w:val="both"/>
        <w:rPr>
          <w:rFonts w:ascii="Verdana" w:hAnsi="Verdana"/>
          <w:color w:val="222222"/>
        </w:rPr>
      </w:pPr>
      <w:r w:rsidRPr="00EA3C9F">
        <w:rPr>
          <w:rFonts w:ascii="Verdana" w:hAnsi="Verdana"/>
          <w:color w:val="222222"/>
        </w:rPr>
        <w:t xml:space="preserve">Dem Vernehmen nach soll der „Pakt für die </w:t>
      </w:r>
      <w:hyperlink r:id="rId16" w:history="1">
        <w:r w:rsidRPr="00EA3C9F">
          <w:rPr>
            <w:rStyle w:val="Hyperlink"/>
            <w:rFonts w:ascii="Verdana" w:hAnsi="Verdana"/>
            <w:color w:val="auto"/>
            <w:u w:val="none"/>
          </w:rPr>
          <w:t>Landwirtschaft</w:t>
        </w:r>
      </w:hyperlink>
      <w:r w:rsidRPr="00EA3C9F">
        <w:rPr>
          <w:rFonts w:ascii="Verdana" w:hAnsi="Verdana"/>
          <w:color w:val="222222"/>
        </w:rPr>
        <w:t xml:space="preserve">“, wie das Programm heißt, am 5. Juli von der gesamten CDU/CSU-Fraktion beschlossen werden. Gegenüber top </w:t>
      </w:r>
      <w:proofErr w:type="spellStart"/>
      <w:r w:rsidRPr="00EA3C9F">
        <w:rPr>
          <w:rFonts w:ascii="Verdana" w:hAnsi="Verdana"/>
          <w:color w:val="222222"/>
        </w:rPr>
        <w:t>agrar</w:t>
      </w:r>
      <w:proofErr w:type="spellEnd"/>
      <w:r w:rsidRPr="00EA3C9F">
        <w:rPr>
          <w:rFonts w:ascii="Verdana" w:hAnsi="Verdana"/>
          <w:color w:val="222222"/>
        </w:rPr>
        <w:t xml:space="preserve"> wollte das allerdings niemand aus der Union offiziell bestätigen. Kernpunkte des Programms sind </w:t>
      </w:r>
      <w:hyperlink r:id="rId17" w:history="1">
        <w:r w:rsidRPr="00EA3C9F">
          <w:rPr>
            <w:rStyle w:val="Hyperlink"/>
            <w:rFonts w:ascii="Verdana" w:hAnsi="Verdana"/>
            <w:color w:val="auto"/>
            <w:u w:val="none"/>
          </w:rPr>
          <w:t>Liquiditätshilfen</w:t>
        </w:r>
      </w:hyperlink>
      <w:r w:rsidRPr="00EA3C9F">
        <w:rPr>
          <w:rFonts w:ascii="Verdana" w:hAnsi="Verdana"/>
          <w:color w:val="222222"/>
        </w:rPr>
        <w:t xml:space="preserve">, steuerliche Erleichterungen und mittelfristig ein strengeres Kartellrecht. </w:t>
      </w:r>
    </w:p>
    <w:p w:rsidR="00EA3C9F" w:rsidRPr="00EA3C9F" w:rsidRDefault="00EA3C9F" w:rsidP="00EA3C9F">
      <w:pPr>
        <w:pStyle w:val="StandardWeb"/>
        <w:spacing w:before="0" w:beforeAutospacing="0" w:after="0" w:afterAutospacing="0"/>
        <w:jc w:val="both"/>
        <w:rPr>
          <w:rFonts w:ascii="Verdana" w:hAnsi="Verdana"/>
          <w:color w:val="222222"/>
        </w:rPr>
      </w:pPr>
    </w:p>
    <w:p w:rsidR="00EA3C9F" w:rsidRDefault="00EA3C9F" w:rsidP="00EA3C9F">
      <w:pPr>
        <w:pStyle w:val="StandardWeb"/>
        <w:spacing w:before="0" w:beforeAutospacing="0" w:after="0" w:afterAutospacing="0"/>
        <w:jc w:val="both"/>
        <w:rPr>
          <w:rFonts w:ascii="Verdana" w:hAnsi="Verdana"/>
          <w:color w:val="222222"/>
        </w:rPr>
      </w:pPr>
      <w:r w:rsidRPr="00EA3C9F">
        <w:rPr>
          <w:rFonts w:ascii="Verdana" w:hAnsi="Verdana"/>
          <w:color w:val="222222"/>
        </w:rPr>
        <w:t>Im Einzelnen enthält der Pakt folgende Maßnahmen:</w:t>
      </w:r>
    </w:p>
    <w:p w:rsidR="00EA3C9F" w:rsidRPr="00EA3C9F" w:rsidRDefault="00EA3C9F" w:rsidP="00EA3C9F">
      <w:pPr>
        <w:pStyle w:val="StandardWeb"/>
        <w:spacing w:before="0" w:beforeAutospacing="0" w:after="0" w:afterAutospacing="0"/>
        <w:jc w:val="both"/>
        <w:rPr>
          <w:rFonts w:ascii="Verdana" w:hAnsi="Verdana"/>
          <w:color w:val="222222"/>
        </w:rPr>
      </w:pPr>
    </w:p>
    <w:p w:rsidR="00EA3C9F" w:rsidRPr="00EA3C9F" w:rsidRDefault="00EA3C9F" w:rsidP="00EA3C9F">
      <w:pPr>
        <w:numPr>
          <w:ilvl w:val="0"/>
          <w:numId w:val="6"/>
        </w:numPr>
        <w:jc w:val="both"/>
        <w:rPr>
          <w:rFonts w:ascii="Verdana" w:hAnsi="Verdana" w:cs="Arial"/>
          <w:color w:val="222222"/>
          <w:sz w:val="20"/>
          <w:szCs w:val="20"/>
        </w:rPr>
      </w:pPr>
      <w:r w:rsidRPr="00EA3C9F">
        <w:rPr>
          <w:rFonts w:ascii="Verdana" w:hAnsi="Verdana" w:cs="Arial"/>
          <w:color w:val="222222"/>
          <w:sz w:val="20"/>
          <w:szCs w:val="20"/>
        </w:rPr>
        <w:t xml:space="preserve">Ein weiteres Liquiditätshilfeprogramm auf EU-Ebene kommen. Dieses soll mit nationalen Mitteln aufgestockt werden können und Möglichkeiten enthalten, die </w:t>
      </w:r>
      <w:r w:rsidRPr="00EA3C9F">
        <w:rPr>
          <w:rFonts w:ascii="Verdana" w:hAnsi="Verdana" w:cs="Arial"/>
          <w:color w:val="222222"/>
          <w:sz w:val="20"/>
          <w:szCs w:val="20"/>
        </w:rPr>
        <w:lastRenderedPageBreak/>
        <w:t>Hilfen „mit Maßnahmen zur Marktdisziplin“ zu verbinden. Damit ist wohl eine Mengendrosselung gemeint.  </w:t>
      </w:r>
    </w:p>
    <w:p w:rsidR="00EA3C9F" w:rsidRPr="00EA3C9F" w:rsidRDefault="00EA3C9F" w:rsidP="00EA3C9F">
      <w:pPr>
        <w:numPr>
          <w:ilvl w:val="0"/>
          <w:numId w:val="6"/>
        </w:numPr>
        <w:jc w:val="both"/>
        <w:rPr>
          <w:rFonts w:ascii="Verdana" w:hAnsi="Verdana" w:cs="Arial"/>
          <w:color w:val="222222"/>
          <w:sz w:val="20"/>
          <w:szCs w:val="20"/>
        </w:rPr>
      </w:pPr>
      <w:r w:rsidRPr="00EA3C9F">
        <w:rPr>
          <w:rFonts w:ascii="Verdana" w:hAnsi="Verdana" w:cs="Arial"/>
          <w:color w:val="222222"/>
          <w:sz w:val="20"/>
          <w:szCs w:val="20"/>
        </w:rPr>
        <w:t>Der Bundeszuschuss zur Landwirtschaftlichen Unfallversicherung (</w:t>
      </w:r>
      <w:hyperlink r:id="rId18" w:history="1">
        <w:r w:rsidRPr="00EA3C9F">
          <w:rPr>
            <w:rStyle w:val="Hyperlink"/>
            <w:rFonts w:ascii="Verdana" w:hAnsi="Verdana" w:cs="Arial"/>
            <w:color w:val="auto"/>
            <w:sz w:val="20"/>
            <w:szCs w:val="20"/>
            <w:u w:val="none"/>
          </w:rPr>
          <w:t>LUV</w:t>
        </w:r>
      </w:hyperlink>
      <w:r w:rsidRPr="00EA3C9F">
        <w:rPr>
          <w:rFonts w:ascii="Verdana" w:hAnsi="Verdana" w:cs="Arial"/>
          <w:color w:val="222222"/>
          <w:sz w:val="20"/>
          <w:szCs w:val="20"/>
        </w:rPr>
        <w:t>) soll auch 2017 wie schon 2016 um zusätzliche 78 Mio. € erhöht werden. Üblicherweise beträgt der Bundeszuschuss nur 100 Mio. € pro Jahr.</w:t>
      </w:r>
    </w:p>
    <w:p w:rsidR="00EA3C9F" w:rsidRPr="00EA3C9F" w:rsidRDefault="00EA3C9F" w:rsidP="00EA3C9F">
      <w:pPr>
        <w:numPr>
          <w:ilvl w:val="0"/>
          <w:numId w:val="6"/>
        </w:numPr>
        <w:jc w:val="both"/>
        <w:rPr>
          <w:rFonts w:ascii="Verdana" w:hAnsi="Verdana" w:cs="Arial"/>
          <w:color w:val="222222"/>
          <w:sz w:val="20"/>
          <w:szCs w:val="20"/>
        </w:rPr>
      </w:pPr>
      <w:r w:rsidRPr="00EA3C9F">
        <w:rPr>
          <w:rFonts w:ascii="Verdana" w:hAnsi="Verdana" w:cs="Arial"/>
          <w:color w:val="222222"/>
          <w:sz w:val="20"/>
          <w:szCs w:val="20"/>
        </w:rPr>
        <w:t xml:space="preserve">Darüber hinaus fordert die Fraktion von </w:t>
      </w:r>
      <w:hyperlink r:id="rId19" w:history="1">
        <w:r w:rsidRPr="00EA3C9F">
          <w:rPr>
            <w:rStyle w:val="Hyperlink"/>
            <w:rFonts w:ascii="Verdana" w:hAnsi="Verdana" w:cs="Arial"/>
            <w:color w:val="auto"/>
            <w:sz w:val="20"/>
            <w:szCs w:val="20"/>
            <w:u w:val="none"/>
          </w:rPr>
          <w:t>Bund</w:t>
        </w:r>
      </w:hyperlink>
      <w:r w:rsidRPr="00EA3C9F">
        <w:rPr>
          <w:rFonts w:ascii="Verdana" w:hAnsi="Verdana" w:cs="Arial"/>
          <w:color w:val="222222"/>
          <w:sz w:val="20"/>
          <w:szCs w:val="20"/>
        </w:rPr>
        <w:t xml:space="preserve"> und Ländern ein Bürgschaftsprogramm. Der Darlehnshöchstbetrag soll dafür bei 300.000 € liegen und die staatliche Bürgschaftsquote bei 60 %. Die CDU/CSU legt großen Wert darauf, dass sich Länder an dem Programm beteiligen. Die meisten hätten sich bisher nur mit „warmen Worten“ an der Lösung der </w:t>
      </w:r>
      <w:hyperlink r:id="rId20" w:history="1">
        <w:r w:rsidRPr="00EA3C9F">
          <w:rPr>
            <w:rStyle w:val="Hyperlink"/>
            <w:rFonts w:ascii="Verdana" w:hAnsi="Verdana" w:cs="Arial"/>
            <w:color w:val="auto"/>
            <w:sz w:val="20"/>
            <w:szCs w:val="20"/>
            <w:u w:val="none"/>
          </w:rPr>
          <w:t>Milchkrise</w:t>
        </w:r>
      </w:hyperlink>
      <w:r w:rsidRPr="00EA3C9F">
        <w:rPr>
          <w:rFonts w:ascii="Verdana" w:hAnsi="Verdana" w:cs="Arial"/>
          <w:sz w:val="20"/>
          <w:szCs w:val="20"/>
        </w:rPr>
        <w:t xml:space="preserve"> </w:t>
      </w:r>
      <w:r w:rsidRPr="00EA3C9F">
        <w:rPr>
          <w:rFonts w:ascii="Verdana" w:hAnsi="Verdana" w:cs="Arial"/>
          <w:color w:val="222222"/>
          <w:sz w:val="20"/>
          <w:szCs w:val="20"/>
        </w:rPr>
        <w:t>beteiligt.</w:t>
      </w:r>
    </w:p>
    <w:p w:rsidR="00EA3C9F" w:rsidRPr="00EA3C9F" w:rsidRDefault="00EA3C9F" w:rsidP="00EA3C9F">
      <w:pPr>
        <w:numPr>
          <w:ilvl w:val="0"/>
          <w:numId w:val="6"/>
        </w:numPr>
        <w:jc w:val="both"/>
        <w:rPr>
          <w:rFonts w:ascii="Verdana" w:hAnsi="Verdana" w:cs="Arial"/>
          <w:color w:val="222222"/>
          <w:sz w:val="20"/>
          <w:szCs w:val="20"/>
        </w:rPr>
      </w:pPr>
      <w:r w:rsidRPr="00EA3C9F">
        <w:rPr>
          <w:rFonts w:ascii="Verdana" w:hAnsi="Verdana" w:cs="Arial"/>
          <w:color w:val="222222"/>
          <w:sz w:val="20"/>
          <w:szCs w:val="20"/>
        </w:rPr>
        <w:t>Steuerlich soll es befristete Freibeträge (bis 2020) zur Schuldentilgung und eine verbesserte Risikovorsorge geben. Dafür wird die Möglichkeit geschaffen, Gewinne über drei Wirtschaftsjahre zu glätten. Bislang erfolgt die Durchschnittsbesteuerung auf Basis von zwei Wirtschaftsjahren.  </w:t>
      </w:r>
    </w:p>
    <w:p w:rsidR="00EA3C9F" w:rsidRPr="00EA3C9F" w:rsidRDefault="00EA3C9F" w:rsidP="00EA3C9F">
      <w:pPr>
        <w:numPr>
          <w:ilvl w:val="0"/>
          <w:numId w:val="6"/>
        </w:numPr>
        <w:jc w:val="both"/>
        <w:rPr>
          <w:rFonts w:ascii="Verdana" w:hAnsi="Verdana" w:cs="Arial"/>
          <w:color w:val="222222"/>
          <w:sz w:val="20"/>
          <w:szCs w:val="20"/>
        </w:rPr>
      </w:pPr>
      <w:r w:rsidRPr="00EA3C9F">
        <w:rPr>
          <w:rFonts w:ascii="Verdana" w:hAnsi="Verdana" w:cs="Arial"/>
          <w:color w:val="222222"/>
          <w:sz w:val="20"/>
          <w:szCs w:val="20"/>
        </w:rPr>
        <w:t xml:space="preserve">Schließlich will die Union die Folgen der starken Konzentration im Lebensmitteleinzelhandel abmildern. Dazu soll bei der anstehenden Novelle des Kartellrechts geprüft werden, ob die Regelungen zum Missbrauch von Nachfragemacht verschärft werden können. Das Verbot des Verkaufs von Lebensmitteln unter </w:t>
      </w:r>
      <w:hyperlink r:id="rId21" w:history="1">
        <w:r w:rsidRPr="00EA3C9F">
          <w:rPr>
            <w:rStyle w:val="Hyperlink"/>
            <w:rFonts w:ascii="Verdana" w:hAnsi="Verdana" w:cs="Arial"/>
            <w:color w:val="auto"/>
            <w:sz w:val="20"/>
            <w:szCs w:val="20"/>
            <w:u w:val="none"/>
          </w:rPr>
          <w:t>Einstandspreis</w:t>
        </w:r>
      </w:hyperlink>
      <w:r w:rsidRPr="00EA3C9F">
        <w:rPr>
          <w:rFonts w:ascii="Verdana" w:hAnsi="Verdana" w:cs="Arial"/>
          <w:color w:val="222222"/>
          <w:sz w:val="20"/>
          <w:szCs w:val="20"/>
        </w:rPr>
        <w:t xml:space="preserve"> soll unbefristet verlängert und strenger gefasst werden. </w:t>
      </w:r>
    </w:p>
    <w:p w:rsidR="009C0C70" w:rsidRDefault="00EA3C9F" w:rsidP="00EA3C9F">
      <w:pPr>
        <w:ind w:right="120"/>
        <w:rPr>
          <w:rFonts w:ascii="Verdana" w:hAnsi="Verdana"/>
          <w:sz w:val="20"/>
          <w:szCs w:val="20"/>
        </w:rPr>
      </w:pPr>
      <w:r>
        <w:rPr>
          <w:rFonts w:ascii="Verdana" w:hAnsi="Verdana" w:cs="Arial"/>
          <w:color w:val="222222"/>
          <w:sz w:val="20"/>
          <w:szCs w:val="20"/>
        </w:rPr>
        <w:t>(Quelle: top</w:t>
      </w:r>
      <w:r w:rsidR="00D53B89">
        <w:rPr>
          <w:rFonts w:ascii="Verdana" w:hAnsi="Verdana" w:cs="Arial"/>
          <w:color w:val="222222"/>
          <w:sz w:val="20"/>
          <w:szCs w:val="20"/>
        </w:rPr>
        <w:t xml:space="preserve"> </w:t>
      </w:r>
      <w:proofErr w:type="spellStart"/>
      <w:r>
        <w:rPr>
          <w:rFonts w:ascii="Verdana" w:hAnsi="Verdana" w:cs="Arial"/>
          <w:color w:val="222222"/>
          <w:sz w:val="20"/>
          <w:szCs w:val="20"/>
        </w:rPr>
        <w:t>agrar</w:t>
      </w:r>
      <w:proofErr w:type="spellEnd"/>
      <w:r>
        <w:rPr>
          <w:rFonts w:ascii="Verdana" w:hAnsi="Verdana" w:cs="Arial"/>
          <w:color w:val="222222"/>
          <w:sz w:val="20"/>
          <w:szCs w:val="20"/>
        </w:rPr>
        <w:t>)</w:t>
      </w:r>
      <w:r w:rsidRPr="00EA3C9F">
        <w:rPr>
          <w:rFonts w:ascii="Verdana" w:hAnsi="Verdana" w:cs="Arial"/>
          <w:color w:val="222222"/>
          <w:sz w:val="20"/>
          <w:szCs w:val="20"/>
        </w:rPr>
        <w:br/>
      </w:r>
      <w:r w:rsidRPr="00EA3C9F">
        <w:rPr>
          <w:rFonts w:ascii="Verdana" w:hAnsi="Verdana" w:cs="Arial"/>
          <w:color w:val="222222"/>
          <w:sz w:val="20"/>
          <w:szCs w:val="20"/>
        </w:rPr>
        <w:br/>
      </w:r>
    </w:p>
    <w:p w:rsidR="009C0C70" w:rsidRDefault="009C0C70" w:rsidP="009C0C70">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3.2</w:t>
      </w:r>
      <w:r w:rsidRPr="006246AA">
        <w:rPr>
          <w:rFonts w:ascii="Verdana" w:hAnsi="Verdana" w:cs="Arial"/>
          <w:b/>
          <w:color w:val="104815"/>
          <w:sz w:val="22"/>
          <w:szCs w:val="22"/>
        </w:rPr>
        <w:t xml:space="preserve">. </w:t>
      </w:r>
      <w:r w:rsidR="00EA3C9F">
        <w:rPr>
          <w:rFonts w:ascii="Verdana" w:hAnsi="Verdana" w:cs="Arial"/>
          <w:b/>
          <w:color w:val="104815"/>
          <w:sz w:val="22"/>
          <w:szCs w:val="22"/>
        </w:rPr>
        <w:t>Bundesrat beschließt mehr steuerliche Flexibilität für Landwirte</w:t>
      </w:r>
    </w:p>
    <w:p w:rsidR="00EA3C9F" w:rsidRPr="00EA3C9F" w:rsidRDefault="00EA3C9F" w:rsidP="00EA3C9F">
      <w:pPr>
        <w:pStyle w:val="Default"/>
        <w:jc w:val="both"/>
        <w:rPr>
          <w:rFonts w:ascii="Verdana" w:hAnsi="Verdana"/>
          <w:sz w:val="20"/>
          <w:szCs w:val="20"/>
        </w:rPr>
      </w:pPr>
      <w:r w:rsidRPr="00EA3C9F">
        <w:rPr>
          <w:rFonts w:ascii="Verdana" w:hAnsi="Verdana"/>
          <w:sz w:val="20"/>
          <w:szCs w:val="20"/>
        </w:rPr>
        <w:t xml:space="preserve">Zur Unterstützung der heimischen Landwirtschaft soll eine Risikoausgleichsrücklage eingeführt werden, das sieht eine vom Bundesrat </w:t>
      </w:r>
      <w:r w:rsidR="00D53B89">
        <w:rPr>
          <w:rFonts w:ascii="Verdana" w:hAnsi="Verdana"/>
          <w:sz w:val="20"/>
          <w:szCs w:val="20"/>
        </w:rPr>
        <w:t>verabschiedete Entschlie</w:t>
      </w:r>
      <w:r w:rsidRPr="00EA3C9F">
        <w:rPr>
          <w:rFonts w:ascii="Verdana" w:hAnsi="Verdana"/>
          <w:sz w:val="20"/>
          <w:szCs w:val="20"/>
        </w:rPr>
        <w:t>ßung vor. Dabei handelt es sich um eine eigenbetriebliche Liquidi</w:t>
      </w:r>
      <w:r w:rsidR="00D53B89">
        <w:rPr>
          <w:rFonts w:ascii="Verdana" w:hAnsi="Verdana"/>
          <w:sz w:val="20"/>
          <w:szCs w:val="20"/>
        </w:rPr>
        <w:t>tätsvorsorge, die steuerlich ge</w:t>
      </w:r>
      <w:r w:rsidRPr="00EA3C9F">
        <w:rPr>
          <w:rFonts w:ascii="Verdana" w:hAnsi="Verdana"/>
          <w:sz w:val="20"/>
          <w:szCs w:val="20"/>
        </w:rPr>
        <w:t xml:space="preserve">fördert wird. Mit diesem Instrument sollen Einkommensschwankungen in landwirtschaftlichen Betrieben ausgeglichen und somit ein Beitrag zur Stabilisierung </w:t>
      </w:r>
      <w:r w:rsidR="00D53B89">
        <w:rPr>
          <w:rFonts w:ascii="Verdana" w:hAnsi="Verdana"/>
          <w:sz w:val="20"/>
          <w:szCs w:val="20"/>
        </w:rPr>
        <w:t>der Agrarbetriebe geleistet wer</w:t>
      </w:r>
      <w:r w:rsidRPr="00EA3C9F">
        <w:rPr>
          <w:rFonts w:ascii="Verdana" w:hAnsi="Verdana"/>
          <w:sz w:val="20"/>
          <w:szCs w:val="20"/>
        </w:rPr>
        <w:t xml:space="preserve">den. </w:t>
      </w:r>
    </w:p>
    <w:p w:rsidR="009C0C70" w:rsidRPr="00EA3C9F" w:rsidRDefault="00EA3C9F" w:rsidP="00EA3C9F">
      <w:pPr>
        <w:ind w:right="120"/>
        <w:jc w:val="both"/>
        <w:rPr>
          <w:rFonts w:ascii="Verdana" w:hAnsi="Verdana"/>
          <w:sz w:val="20"/>
          <w:szCs w:val="20"/>
        </w:rPr>
      </w:pPr>
      <w:r w:rsidRPr="00EA3C9F">
        <w:rPr>
          <w:rFonts w:ascii="Verdana" w:hAnsi="Verdana"/>
          <w:sz w:val="20"/>
          <w:szCs w:val="20"/>
        </w:rPr>
        <w:t>Bringt also der Landwirt in guten Zeiten einen Teil seines Gewinns in die Rücklage ein, würde diese nicht versteuert. In schlechten Zeiten könnte diese Rücklage dann zur finanziellen Stützung des Betriebes herangezogen werden. Die den Betrieben derz</w:t>
      </w:r>
      <w:r w:rsidR="00D53B89">
        <w:rPr>
          <w:rFonts w:ascii="Verdana" w:hAnsi="Verdana"/>
          <w:sz w:val="20"/>
          <w:szCs w:val="20"/>
        </w:rPr>
        <w:t>eit zur Verfügung stehenden öko</w:t>
      </w:r>
      <w:r w:rsidRPr="00EA3C9F">
        <w:rPr>
          <w:rFonts w:ascii="Verdana" w:hAnsi="Verdana"/>
          <w:sz w:val="20"/>
          <w:szCs w:val="20"/>
        </w:rPr>
        <w:t xml:space="preserve">nomischen Instrumente reichen nach Ansicht des Bundesrates nicht aus. Die Landwirtschaft sei nicht nur in hohem Maße vom Wetter abhängig sondern inzwischen auch von der Volatilität der weitgehend liberalisierten Agrarmärkte. Die Entschließung wird </w:t>
      </w:r>
      <w:r w:rsidR="00D53B89">
        <w:rPr>
          <w:rFonts w:ascii="Verdana" w:hAnsi="Verdana"/>
          <w:sz w:val="20"/>
          <w:szCs w:val="20"/>
        </w:rPr>
        <w:t>nun der Bundesregierung zugelei</w:t>
      </w:r>
      <w:r w:rsidRPr="00EA3C9F">
        <w:rPr>
          <w:rFonts w:ascii="Verdana" w:hAnsi="Verdana"/>
          <w:sz w:val="20"/>
          <w:szCs w:val="20"/>
        </w:rPr>
        <w:t>tet.</w:t>
      </w:r>
    </w:p>
    <w:p w:rsidR="00EA3C9F" w:rsidRPr="00EA3C9F" w:rsidRDefault="00EA3C9F" w:rsidP="00EA3C9F">
      <w:pPr>
        <w:ind w:right="120"/>
        <w:jc w:val="both"/>
        <w:rPr>
          <w:rFonts w:ascii="Verdana" w:hAnsi="Verdana"/>
          <w:sz w:val="20"/>
          <w:szCs w:val="20"/>
        </w:rPr>
      </w:pPr>
    </w:p>
    <w:p w:rsidR="009C0C70" w:rsidRDefault="009C0C70" w:rsidP="009C0C70">
      <w:pPr>
        <w:autoSpaceDE w:val="0"/>
        <w:autoSpaceDN w:val="0"/>
        <w:adjustRightInd w:val="0"/>
        <w:jc w:val="both"/>
        <w:rPr>
          <w:rFonts w:ascii="Verdana" w:hAnsi="Verdana" w:cs="Arial"/>
          <w:color w:val="000000"/>
          <w:sz w:val="20"/>
          <w:szCs w:val="20"/>
        </w:rPr>
      </w:pPr>
      <w:r>
        <w:rPr>
          <w:rFonts w:ascii="Verdana" w:hAnsi="Verdana" w:cs="Arial"/>
          <w:b/>
          <w:color w:val="104815"/>
          <w:sz w:val="22"/>
          <w:szCs w:val="22"/>
        </w:rPr>
        <w:t>3.3</w:t>
      </w:r>
      <w:r w:rsidRPr="006246AA">
        <w:rPr>
          <w:rFonts w:ascii="Verdana" w:hAnsi="Verdana" w:cs="Arial"/>
          <w:b/>
          <w:color w:val="104815"/>
          <w:sz w:val="22"/>
          <w:szCs w:val="22"/>
        </w:rPr>
        <w:t xml:space="preserve">. </w:t>
      </w:r>
      <w:r w:rsidR="00EA3C9F">
        <w:rPr>
          <w:rFonts w:ascii="Verdana" w:hAnsi="Verdana" w:cs="Arial"/>
          <w:b/>
          <w:color w:val="104815"/>
          <w:sz w:val="22"/>
          <w:szCs w:val="22"/>
        </w:rPr>
        <w:t xml:space="preserve">65 Mio. Euro Liquiditätseihilfe </w:t>
      </w:r>
      <w:r w:rsidR="00D53B89">
        <w:rPr>
          <w:rFonts w:ascii="Verdana" w:hAnsi="Verdana" w:cs="Arial"/>
          <w:b/>
          <w:color w:val="104815"/>
          <w:sz w:val="22"/>
          <w:szCs w:val="22"/>
        </w:rPr>
        <w:t>g</w:t>
      </w:r>
      <w:r w:rsidR="00EA3C9F">
        <w:rPr>
          <w:rFonts w:ascii="Verdana" w:hAnsi="Verdana" w:cs="Arial"/>
          <w:b/>
          <w:color w:val="104815"/>
          <w:sz w:val="22"/>
          <w:szCs w:val="22"/>
        </w:rPr>
        <w:t>ehen an mehr als 9.000 Höfe</w:t>
      </w:r>
    </w:p>
    <w:p w:rsidR="00EA3C9F" w:rsidRPr="00495669" w:rsidRDefault="00EA3C9F" w:rsidP="00495669">
      <w:pPr>
        <w:pStyle w:val="Default"/>
        <w:jc w:val="both"/>
        <w:rPr>
          <w:rFonts w:ascii="Verdana" w:hAnsi="Verdana"/>
          <w:sz w:val="20"/>
          <w:szCs w:val="20"/>
        </w:rPr>
      </w:pPr>
      <w:r w:rsidRPr="00495669">
        <w:rPr>
          <w:rFonts w:ascii="Verdana" w:hAnsi="Verdana"/>
          <w:sz w:val="20"/>
          <w:szCs w:val="20"/>
        </w:rPr>
        <w:t>Insgesamt 8 961 landwirtschaftliche Betriebe haben in den vergangenen sechs Monaten</w:t>
      </w:r>
      <w:r w:rsidR="00D53B89">
        <w:rPr>
          <w:rFonts w:ascii="Verdana" w:hAnsi="Verdana"/>
          <w:sz w:val="20"/>
          <w:szCs w:val="20"/>
        </w:rPr>
        <w:t xml:space="preserve"> auf An</w:t>
      </w:r>
      <w:r w:rsidRPr="00495669">
        <w:rPr>
          <w:rFonts w:ascii="Verdana" w:hAnsi="Verdana"/>
          <w:sz w:val="20"/>
          <w:szCs w:val="20"/>
        </w:rPr>
        <w:t xml:space="preserve">trag Liquiditätsbeihilfen in Höhe von insgesamt 65,2 Mio. Euro </w:t>
      </w:r>
      <w:r w:rsidR="00D53B89">
        <w:rPr>
          <w:rFonts w:ascii="Verdana" w:hAnsi="Verdana"/>
          <w:sz w:val="20"/>
          <w:szCs w:val="20"/>
        </w:rPr>
        <w:t>erhalten. Das teilte das Bundes</w:t>
      </w:r>
      <w:r w:rsidRPr="00495669">
        <w:rPr>
          <w:rFonts w:ascii="Verdana" w:hAnsi="Verdana"/>
          <w:sz w:val="20"/>
          <w:szCs w:val="20"/>
        </w:rPr>
        <w:t>landwirtschaftsministerium mit. Nach Angaben der Bundesansta</w:t>
      </w:r>
      <w:r w:rsidR="00D53B89">
        <w:rPr>
          <w:rFonts w:ascii="Verdana" w:hAnsi="Verdana"/>
          <w:sz w:val="20"/>
          <w:szCs w:val="20"/>
        </w:rPr>
        <w:t>lt für Landwirtschaft und Ernäh</w:t>
      </w:r>
      <w:r w:rsidRPr="00495669">
        <w:rPr>
          <w:rFonts w:ascii="Verdana" w:hAnsi="Verdana"/>
          <w:sz w:val="20"/>
          <w:szCs w:val="20"/>
        </w:rPr>
        <w:t xml:space="preserve">rung (BLE) gingen 20,1 Mio. Euro nach Bayern, 17,0 Mio. Euro nach Niedersachsen, 9,5 Mio. Euro nach Nordrhein-Westfalen, 5,8 Mio. Euro nach Schleswig-Holstein und 4,9 Mio. Euro nach Baden-Württemberg. </w:t>
      </w:r>
    </w:p>
    <w:p w:rsidR="009C0C70" w:rsidRPr="00495669" w:rsidRDefault="00EA3C9F" w:rsidP="00495669">
      <w:pPr>
        <w:ind w:right="120"/>
        <w:jc w:val="both"/>
        <w:rPr>
          <w:rFonts w:ascii="Verdana" w:hAnsi="Verdana"/>
          <w:sz w:val="20"/>
          <w:szCs w:val="20"/>
        </w:rPr>
      </w:pPr>
      <w:r w:rsidRPr="00495669">
        <w:rPr>
          <w:rFonts w:ascii="Verdana" w:hAnsi="Verdana"/>
          <w:sz w:val="20"/>
          <w:szCs w:val="20"/>
        </w:rPr>
        <w:t>Dem Agrarressort zufolge genehmigte die BLE 7 369 Anträge von Milchviehhaltern und 1 592 Anträge von schweinehaltenden Betrieben, was rund 10 % der</w:t>
      </w:r>
      <w:r w:rsidR="00D53B89">
        <w:rPr>
          <w:rFonts w:ascii="Verdana" w:hAnsi="Verdana"/>
          <w:sz w:val="20"/>
          <w:szCs w:val="20"/>
        </w:rPr>
        <w:t xml:space="preserve"> Milchbauern und 6 % der Schwei</w:t>
      </w:r>
      <w:r w:rsidRPr="00495669">
        <w:rPr>
          <w:rFonts w:ascii="Verdana" w:hAnsi="Verdana"/>
          <w:sz w:val="20"/>
          <w:szCs w:val="20"/>
        </w:rPr>
        <w:t>nehalter entspricht. Insgesamt 960 Anträge wurden abgelehn</w:t>
      </w:r>
      <w:r w:rsidR="00D53B89">
        <w:rPr>
          <w:rFonts w:ascii="Verdana" w:hAnsi="Verdana"/>
          <w:sz w:val="20"/>
          <w:szCs w:val="20"/>
        </w:rPr>
        <w:t>t, wobei die gesamte Antragssum</w:t>
      </w:r>
      <w:r w:rsidRPr="00495669">
        <w:rPr>
          <w:rFonts w:ascii="Verdana" w:hAnsi="Verdana"/>
          <w:sz w:val="20"/>
          <w:szCs w:val="20"/>
        </w:rPr>
        <w:t>me mit 71,5 Mio. Euro die verfügbaren Mittel um 2,3 Mio. Euro übertraf.</w:t>
      </w:r>
    </w:p>
    <w:p w:rsidR="00EA3C9F" w:rsidRDefault="00EA3C9F" w:rsidP="00EA3C9F">
      <w:pPr>
        <w:ind w:right="120"/>
        <w:jc w:val="both"/>
        <w:rPr>
          <w:rFonts w:ascii="Verdana" w:hAnsi="Verdana"/>
          <w:sz w:val="20"/>
          <w:szCs w:val="20"/>
        </w:rPr>
      </w:pPr>
    </w:p>
    <w:p w:rsidR="009C0C70" w:rsidRDefault="009C0C70" w:rsidP="009C0C70">
      <w:pPr>
        <w:autoSpaceDE w:val="0"/>
        <w:autoSpaceDN w:val="0"/>
        <w:adjustRightInd w:val="0"/>
        <w:jc w:val="both"/>
        <w:rPr>
          <w:rFonts w:ascii="Verdana" w:hAnsi="Verdana" w:cs="Arial"/>
          <w:b/>
          <w:color w:val="104815"/>
          <w:sz w:val="22"/>
          <w:szCs w:val="22"/>
        </w:rPr>
      </w:pPr>
      <w:r>
        <w:rPr>
          <w:rFonts w:ascii="Verdana" w:hAnsi="Verdana" w:cs="Arial"/>
          <w:b/>
          <w:color w:val="104815"/>
          <w:sz w:val="22"/>
          <w:szCs w:val="22"/>
        </w:rPr>
        <w:t>3.4</w:t>
      </w:r>
      <w:r w:rsidRPr="006246AA">
        <w:rPr>
          <w:rFonts w:ascii="Verdana" w:hAnsi="Verdana" w:cs="Arial"/>
          <w:b/>
          <w:color w:val="104815"/>
          <w:sz w:val="22"/>
          <w:szCs w:val="22"/>
        </w:rPr>
        <w:t xml:space="preserve">. </w:t>
      </w:r>
      <w:r w:rsidR="00EA3C9F">
        <w:rPr>
          <w:rFonts w:ascii="Verdana" w:hAnsi="Verdana" w:cs="Arial"/>
          <w:b/>
          <w:color w:val="104815"/>
          <w:sz w:val="22"/>
          <w:szCs w:val="22"/>
        </w:rPr>
        <w:t>Bundesregierung setzt klar auf Export bei Agrar- und Ernährungswirtschaft</w:t>
      </w:r>
    </w:p>
    <w:p w:rsidR="00EA3C9F" w:rsidRPr="00495669" w:rsidRDefault="00EA3C9F" w:rsidP="00495669">
      <w:pPr>
        <w:pStyle w:val="Default"/>
        <w:jc w:val="both"/>
        <w:rPr>
          <w:rFonts w:ascii="Verdana" w:hAnsi="Verdana"/>
          <w:sz w:val="20"/>
          <w:szCs w:val="20"/>
        </w:rPr>
      </w:pPr>
      <w:r w:rsidRPr="00495669">
        <w:rPr>
          <w:rFonts w:ascii="Verdana" w:hAnsi="Verdana"/>
          <w:sz w:val="20"/>
          <w:szCs w:val="20"/>
        </w:rPr>
        <w:t>Die Bedeutung des Exports in der Agrar- und Ernährungswirt</w:t>
      </w:r>
      <w:r w:rsidR="00D53B89">
        <w:rPr>
          <w:rFonts w:ascii="Verdana" w:hAnsi="Verdana"/>
          <w:sz w:val="20"/>
          <w:szCs w:val="20"/>
        </w:rPr>
        <w:t>schaft betonten sowohl Bundesmi</w:t>
      </w:r>
      <w:r w:rsidRPr="00495669">
        <w:rPr>
          <w:rFonts w:ascii="Verdana" w:hAnsi="Verdana"/>
          <w:sz w:val="20"/>
          <w:szCs w:val="20"/>
        </w:rPr>
        <w:t xml:space="preserve">nister Christian Schmidt als auch Außenminister Frank-Walter Steinmeier auf </w:t>
      </w:r>
      <w:r w:rsidR="00D53B89">
        <w:rPr>
          <w:rFonts w:ascii="Verdana" w:hAnsi="Verdana"/>
          <w:sz w:val="20"/>
          <w:szCs w:val="20"/>
        </w:rPr>
        <w:t>dem 7. Außenwirt</w:t>
      </w:r>
      <w:r w:rsidRPr="00495669">
        <w:rPr>
          <w:rFonts w:ascii="Verdana" w:hAnsi="Verdana"/>
          <w:sz w:val="20"/>
          <w:szCs w:val="20"/>
        </w:rPr>
        <w:t>schaftstag in Berlin. Mit rund 569.</w:t>
      </w:r>
      <w:r w:rsidR="00D53B89">
        <w:rPr>
          <w:rFonts w:ascii="Verdana" w:hAnsi="Verdana"/>
          <w:sz w:val="20"/>
          <w:szCs w:val="20"/>
        </w:rPr>
        <w:t>000 Beschäftigten ist die Ernäh</w:t>
      </w:r>
      <w:r w:rsidRPr="00495669">
        <w:rPr>
          <w:rFonts w:ascii="Verdana" w:hAnsi="Verdana"/>
          <w:sz w:val="20"/>
          <w:szCs w:val="20"/>
        </w:rPr>
        <w:t>rungsindustrie der drittgrößte Industriezweig in Deutschland. Aber der Nahrungskonsum pro Kopf hat seine Grenzen und auch die demografische Entwicklung i</w:t>
      </w:r>
      <w:r w:rsidR="00D53B89">
        <w:rPr>
          <w:rFonts w:ascii="Verdana" w:hAnsi="Verdana"/>
          <w:sz w:val="20"/>
          <w:szCs w:val="20"/>
        </w:rPr>
        <w:t xml:space="preserve">n </w:t>
      </w:r>
      <w:r w:rsidR="00D53B89">
        <w:rPr>
          <w:rFonts w:ascii="Verdana" w:hAnsi="Verdana"/>
          <w:sz w:val="20"/>
          <w:szCs w:val="20"/>
        </w:rPr>
        <w:lastRenderedPageBreak/>
        <w:t>Deutschland bietet kaum Wachs</w:t>
      </w:r>
      <w:r w:rsidRPr="00495669">
        <w:rPr>
          <w:rFonts w:ascii="Verdana" w:hAnsi="Verdana"/>
          <w:sz w:val="20"/>
          <w:szCs w:val="20"/>
        </w:rPr>
        <w:t xml:space="preserve">tumschancen. Dementsprechend eröffnete Außenminister Steinmeier den Außenwirtschaftstag mit den Worten: „Politik und Wirtschaft haben die Zeichen der Zeit rechtzeitig erkannt und setzen immer deutlicher auf den Export als Wachstumsmotor. Es gilt, diesen Motor weiter anzufeuern!" Bereits heute liegt die Exportquote der Branche bei 33 % - Tendenz steigend. Mit über 55 Mrd. Euro Exporten im Jahr 2015 erlebte die deutsche Ernährungsindustrie ein Rekordjahr. </w:t>
      </w:r>
    </w:p>
    <w:p w:rsidR="00EA3C9F" w:rsidRPr="00495669" w:rsidRDefault="00EA3C9F" w:rsidP="00495669">
      <w:pPr>
        <w:pStyle w:val="Default"/>
        <w:jc w:val="both"/>
        <w:rPr>
          <w:rFonts w:ascii="Verdana" w:hAnsi="Verdana"/>
          <w:sz w:val="20"/>
          <w:szCs w:val="20"/>
        </w:rPr>
      </w:pPr>
      <w:r w:rsidRPr="00495669">
        <w:rPr>
          <w:rFonts w:ascii="Verdana" w:hAnsi="Verdana"/>
          <w:sz w:val="20"/>
          <w:szCs w:val="20"/>
        </w:rPr>
        <w:t>„Der Export ist eine tragende Säule unserer Landwirtschaft“, machte Schmidt deutlich, „</w:t>
      </w:r>
      <w:r w:rsidR="00D53B89">
        <w:rPr>
          <w:rFonts w:ascii="Verdana" w:hAnsi="Verdana"/>
          <w:sz w:val="20"/>
          <w:szCs w:val="20"/>
        </w:rPr>
        <w:t>die deut</w:t>
      </w:r>
      <w:r w:rsidRPr="00495669">
        <w:rPr>
          <w:rFonts w:ascii="Verdana" w:hAnsi="Verdana"/>
          <w:sz w:val="20"/>
          <w:szCs w:val="20"/>
        </w:rPr>
        <w:t>sche Agrar- und Ernährungswirtschaft besetzt im internationalen Vergleich eine Spitzenposition.“ Unsere qualitativ hochwertigen und sicheren Produkte sind weltweit gefragt. Die Exportquote der Ernährungsindustrie beweist, wie wichtig der Export für die Arbeitsplätze in der Landwirtschaft und in der Ernährungsindustrie ist, unterstrich der Agrarminister: „Der Export ist und bleibt eine tragende Säule unseres Wohlstands, insbesondere im ländlichen Raum“. Im vergangenen Jahr konnte der Absatz unter anderem auf dem wichtigen chinesischen Mar</w:t>
      </w:r>
      <w:r w:rsidR="00D53B89">
        <w:rPr>
          <w:rFonts w:ascii="Verdana" w:hAnsi="Verdana"/>
          <w:sz w:val="20"/>
          <w:szCs w:val="20"/>
        </w:rPr>
        <w:t>kt deutlich gesteigert wer</w:t>
      </w:r>
      <w:r w:rsidRPr="00495669">
        <w:rPr>
          <w:rFonts w:ascii="Verdana" w:hAnsi="Verdana"/>
          <w:sz w:val="20"/>
          <w:szCs w:val="20"/>
        </w:rPr>
        <w:t xml:space="preserve">den. Insgesamt wurden Lebensmittel und Agrarerzeugnisse im Wert von 1,364 Mrd. Euro nach China exportiert, ein Plus von 46 %. </w:t>
      </w:r>
    </w:p>
    <w:p w:rsidR="009C0C70" w:rsidRPr="00495669" w:rsidRDefault="00EA3C9F" w:rsidP="00495669">
      <w:pPr>
        <w:pStyle w:val="Default"/>
        <w:jc w:val="both"/>
        <w:rPr>
          <w:rFonts w:ascii="Verdana" w:hAnsi="Verdana"/>
          <w:sz w:val="20"/>
          <w:szCs w:val="20"/>
        </w:rPr>
      </w:pPr>
      <w:r w:rsidRPr="00495669">
        <w:rPr>
          <w:rFonts w:ascii="Verdana" w:hAnsi="Verdana"/>
          <w:sz w:val="20"/>
          <w:szCs w:val="20"/>
        </w:rPr>
        <w:t>Mit der nach eigener Einschätzung effektiven Außenwirtschaftspolitik unterstützt Schmidt die deutsche Agrar- und Ernährungswirtschaft: „Ich werde diese Exportstrategie weiter ausbauen.“ Dafür hat das BMEL bereits eine neue Stabsstelle für Exporta</w:t>
      </w:r>
      <w:r w:rsidR="00D53B89">
        <w:rPr>
          <w:rFonts w:ascii="Verdana" w:hAnsi="Verdana"/>
          <w:sz w:val="20"/>
          <w:szCs w:val="20"/>
        </w:rPr>
        <w:t>ngelegenheiten geschaffen, mitt</w:t>
      </w:r>
      <w:r w:rsidRPr="00495669">
        <w:rPr>
          <w:rFonts w:ascii="Verdana" w:hAnsi="Verdana"/>
          <w:sz w:val="20"/>
          <w:szCs w:val="20"/>
        </w:rPr>
        <w:t>lerweile arbeiten rund 80 Beschäftigte zu Fragen des Exports und Außenhandels im BMEL-Geschäftsbereich. Rund 400 Vertreter aus Industrie, Verbänden und öffentlichem Sektor sind der Einladung ins Auswärtige Amt gefolgt.</w:t>
      </w:r>
    </w:p>
    <w:p w:rsidR="00EA3C9F" w:rsidRDefault="00EA3C9F" w:rsidP="00EA3C9F">
      <w:pPr>
        <w:ind w:right="120"/>
        <w:jc w:val="both"/>
        <w:rPr>
          <w:rFonts w:ascii="Verdana" w:hAnsi="Verdana"/>
          <w:sz w:val="20"/>
          <w:szCs w:val="20"/>
        </w:rPr>
      </w:pPr>
    </w:p>
    <w:p w:rsidR="00D53B89" w:rsidRDefault="00D53B89" w:rsidP="00EA3C9F">
      <w:pPr>
        <w:ind w:right="120"/>
        <w:jc w:val="both"/>
        <w:rPr>
          <w:rFonts w:ascii="Verdana" w:hAnsi="Verdana"/>
          <w:sz w:val="20"/>
          <w:szCs w:val="20"/>
        </w:rPr>
      </w:pPr>
    </w:p>
    <w:p w:rsidR="00542167" w:rsidRDefault="00542167" w:rsidP="00542167">
      <w:pPr>
        <w:autoSpaceDE w:val="0"/>
        <w:autoSpaceDN w:val="0"/>
        <w:adjustRightInd w:val="0"/>
        <w:jc w:val="both"/>
        <w:rPr>
          <w:rFonts w:ascii="Verdana" w:hAnsi="Verdana" w:cs="Arial"/>
          <w:b/>
          <w:color w:val="104815"/>
          <w:sz w:val="22"/>
          <w:szCs w:val="22"/>
        </w:rPr>
      </w:pPr>
      <w:r>
        <w:rPr>
          <w:rFonts w:ascii="Verdana" w:hAnsi="Verdana" w:cs="Arial"/>
          <w:b/>
          <w:color w:val="104815"/>
          <w:sz w:val="22"/>
          <w:szCs w:val="22"/>
        </w:rPr>
        <w:t>3.5</w:t>
      </w:r>
      <w:r w:rsidRPr="006246AA">
        <w:rPr>
          <w:rFonts w:ascii="Verdana" w:hAnsi="Verdana" w:cs="Arial"/>
          <w:b/>
          <w:color w:val="104815"/>
          <w:sz w:val="22"/>
          <w:szCs w:val="22"/>
        </w:rPr>
        <w:t xml:space="preserve">. </w:t>
      </w:r>
      <w:r w:rsidR="00EA3C9F">
        <w:rPr>
          <w:rFonts w:ascii="Verdana" w:hAnsi="Verdana" w:cs="Arial"/>
          <w:b/>
          <w:color w:val="104815"/>
          <w:sz w:val="22"/>
          <w:szCs w:val="22"/>
        </w:rPr>
        <w:t>EU-Agrarhandelsbilanz erzielt im April Rekordüberschuss</w:t>
      </w:r>
    </w:p>
    <w:p w:rsidR="00EA3C9F" w:rsidRPr="00495669" w:rsidRDefault="00EA3C9F" w:rsidP="00495669">
      <w:pPr>
        <w:pStyle w:val="Default"/>
        <w:jc w:val="both"/>
        <w:rPr>
          <w:rFonts w:ascii="Verdana" w:hAnsi="Verdana"/>
          <w:sz w:val="20"/>
          <w:szCs w:val="20"/>
        </w:rPr>
      </w:pPr>
      <w:r w:rsidRPr="00495669">
        <w:rPr>
          <w:rFonts w:ascii="Verdana" w:hAnsi="Verdana"/>
          <w:sz w:val="20"/>
          <w:szCs w:val="20"/>
        </w:rPr>
        <w:t>Nach Berechnungen der EU-Kommission übertraf der Wert der</w:t>
      </w:r>
      <w:r w:rsidR="00D53B89">
        <w:rPr>
          <w:rFonts w:ascii="Verdana" w:hAnsi="Verdana"/>
          <w:sz w:val="20"/>
          <w:szCs w:val="20"/>
        </w:rPr>
        <w:t xml:space="preserve"> EU-Agrarexporte den der Einfuh</w:t>
      </w:r>
      <w:r w:rsidRPr="00495669">
        <w:rPr>
          <w:rFonts w:ascii="Verdana" w:hAnsi="Verdana"/>
          <w:sz w:val="20"/>
          <w:szCs w:val="20"/>
        </w:rPr>
        <w:t xml:space="preserve">ren mit Drittstaaten um 1,5 Mrd. Euro. Insgesamt verzeichnete das Agraraußenhandelsvolumen aber einen Rückgang, demnach erreichten die Lieferungen in Drittländer im Berichtsmonat einen Gesamtwert von 10,98 Mrd. Euro; das waren 211 Mio. Euro oder 1,9 % weniger als vor einem Jahr. Die Importe nahmen um 714 Mio. Euro beziehungsweise 7,0 % auf 9,48 Mrd. Euro ab. </w:t>
      </w:r>
    </w:p>
    <w:p w:rsidR="009C0C70" w:rsidRPr="00495669" w:rsidRDefault="00EA3C9F" w:rsidP="00495669">
      <w:pPr>
        <w:pStyle w:val="Default"/>
        <w:jc w:val="both"/>
        <w:rPr>
          <w:rFonts w:ascii="Verdana" w:hAnsi="Verdana"/>
          <w:sz w:val="20"/>
          <w:szCs w:val="20"/>
        </w:rPr>
      </w:pPr>
      <w:r w:rsidRPr="00495669">
        <w:rPr>
          <w:rFonts w:ascii="Verdana" w:hAnsi="Verdana"/>
          <w:sz w:val="20"/>
          <w:szCs w:val="20"/>
        </w:rPr>
        <w:t>In der Zwölf-Monate-Periode von Mai 2015 bis April 2016 führ</w:t>
      </w:r>
      <w:r w:rsidR="00D53B89">
        <w:rPr>
          <w:rFonts w:ascii="Verdana" w:hAnsi="Verdana"/>
          <w:sz w:val="20"/>
          <w:szCs w:val="20"/>
        </w:rPr>
        <w:t>te die EU Agrarrohstoffe und Le</w:t>
      </w:r>
      <w:r w:rsidRPr="00495669">
        <w:rPr>
          <w:rFonts w:ascii="Verdana" w:hAnsi="Verdana"/>
          <w:sz w:val="20"/>
          <w:szCs w:val="20"/>
        </w:rPr>
        <w:t>bensmittel für insgesamt 128,59 Mrd. Euro aus, was bezogen auf den Vergleichszeitraum 2014/15 eine Steigerung um 3,56 Mrd. Euro oder 2,8 % bedeutete. Ausschlaggebend dafür war der rege Handel mit den Vereinigten Staaten und China. Die Agrarexporte in die USA erhöhten sich wertmäßig um 14,4 % auf 19,93 Mrd. Euro, die nach China sogar um 29,0 % auf 10,83 Mrd. Euro. Auch im Berichtsmonat kauften beide Länder dem Wert nach deutlich mehr Agrarwaren aus der EU als im April 2015. Die EU-Agrarimporte legten in der Zwölf-Monate-Periode um 5,03 Mrd. Euro oder 4,7 % auf 112,47 Mrd. Euro zu.</w:t>
      </w:r>
    </w:p>
    <w:p w:rsidR="00A95C57" w:rsidRPr="00A95C57" w:rsidRDefault="00A95C57" w:rsidP="00A95C57">
      <w:pPr>
        <w:ind w:right="120"/>
        <w:jc w:val="both"/>
        <w:rPr>
          <w:rFonts w:ascii="Verdana" w:hAnsi="Verdana" w:cs="Arial"/>
          <w:sz w:val="20"/>
          <w:szCs w:val="20"/>
        </w:rPr>
      </w:pPr>
    </w:p>
    <w:p w:rsidR="00A95C57" w:rsidRPr="00C33F45" w:rsidRDefault="00A95C57" w:rsidP="00CE0BB6">
      <w:pPr>
        <w:ind w:right="120"/>
        <w:jc w:val="both"/>
        <w:rPr>
          <w:rFonts w:ascii="Verdana" w:hAnsi="Verdana" w:cs="Arial"/>
          <w:sz w:val="20"/>
          <w:szCs w:val="20"/>
        </w:rPr>
      </w:pPr>
    </w:p>
    <w:p w:rsidR="00A95C57" w:rsidRDefault="00F954E2" w:rsidP="00A95C57">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4. </w:t>
      </w:r>
      <w:r w:rsidR="00A95C57">
        <w:rPr>
          <w:rFonts w:ascii="Verdana" w:hAnsi="Verdana" w:cs="Arial"/>
          <w:b/>
          <w:color w:val="104815"/>
          <w:sz w:val="28"/>
          <w:szCs w:val="28"/>
          <w:u w:val="single"/>
        </w:rPr>
        <w:t>Meldungen zur Ernte</w:t>
      </w:r>
    </w:p>
    <w:p w:rsidR="00F4667F" w:rsidRPr="00A95C57" w:rsidRDefault="00EA3C9F" w:rsidP="00545EB8">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MARS erwartet EU-Weizenernte über Durchschnitt</w:t>
      </w:r>
    </w:p>
    <w:p w:rsidR="00A95C57" w:rsidRPr="00495669" w:rsidRDefault="00EA3C9F" w:rsidP="00495669">
      <w:pPr>
        <w:pStyle w:val="Default"/>
        <w:jc w:val="both"/>
        <w:rPr>
          <w:rFonts w:ascii="Verdana" w:hAnsi="Verdana"/>
          <w:sz w:val="20"/>
          <w:szCs w:val="20"/>
        </w:rPr>
      </w:pPr>
      <w:r w:rsidRPr="00495669">
        <w:rPr>
          <w:rFonts w:ascii="Verdana" w:hAnsi="Verdana"/>
          <w:sz w:val="20"/>
          <w:szCs w:val="20"/>
        </w:rPr>
        <w:t xml:space="preserve">Die EU-Prognoseeinheit MARS schätzt die Ertragsaussichten </w:t>
      </w:r>
      <w:r w:rsidR="00D53B89">
        <w:rPr>
          <w:rFonts w:ascii="Verdana" w:hAnsi="Verdana"/>
          <w:sz w:val="20"/>
          <w:szCs w:val="20"/>
        </w:rPr>
        <w:t>der EU-28 für Weichweizen, Gers</w:t>
      </w:r>
      <w:r w:rsidRPr="00495669">
        <w:rPr>
          <w:rFonts w:ascii="Verdana" w:hAnsi="Verdana"/>
          <w:sz w:val="20"/>
          <w:szCs w:val="20"/>
        </w:rPr>
        <w:t>te und Mais deutlich über dem Fünf-Jahres-Mittel. Die Rapsertr</w:t>
      </w:r>
      <w:r w:rsidR="00D53B89">
        <w:rPr>
          <w:rFonts w:ascii="Verdana" w:hAnsi="Verdana"/>
          <w:sz w:val="20"/>
          <w:szCs w:val="20"/>
        </w:rPr>
        <w:t>äge sollen dicht über dem Durch</w:t>
      </w:r>
      <w:r w:rsidRPr="00495669">
        <w:rPr>
          <w:rFonts w:ascii="Verdana" w:hAnsi="Verdana"/>
          <w:sz w:val="20"/>
          <w:szCs w:val="20"/>
        </w:rPr>
        <w:t>schnitt der vergangenen fünf Jahre liegen. Für Weizenweizen wurde die</w:t>
      </w:r>
      <w:r w:rsidR="00D53B89">
        <w:rPr>
          <w:rFonts w:ascii="Verdana" w:hAnsi="Verdana"/>
          <w:sz w:val="20"/>
          <w:szCs w:val="20"/>
        </w:rPr>
        <w:t xml:space="preserve"> Prognose für den durch</w:t>
      </w:r>
      <w:r w:rsidRPr="00495669">
        <w:rPr>
          <w:rFonts w:ascii="Verdana" w:hAnsi="Verdana"/>
          <w:sz w:val="20"/>
          <w:szCs w:val="20"/>
        </w:rPr>
        <w:t>schnittlichen EU-Ertrag leicht auf 6,07 (Fünf-Jahres- Mittel: 5,83) t/ ha gesenkt, da die Aussichten für Frankreich (nun 7,45 t/ha) und Deutschland (8,04 t/ ha) auf Monatssicht zurückgenommen wurden. Die Aussichten für die Gerstenernte sind EU-weit auf du</w:t>
      </w:r>
      <w:r w:rsidR="00D53B89">
        <w:rPr>
          <w:rFonts w:ascii="Verdana" w:hAnsi="Verdana"/>
          <w:sz w:val="20"/>
          <w:szCs w:val="20"/>
        </w:rPr>
        <w:t>rchschnittlich 5,01 t/ha gestie</w:t>
      </w:r>
      <w:r w:rsidRPr="00495669">
        <w:rPr>
          <w:rFonts w:ascii="Verdana" w:hAnsi="Verdana"/>
          <w:sz w:val="20"/>
          <w:szCs w:val="20"/>
        </w:rPr>
        <w:t>gen. Für Körnermais erwartet MARS in diesem Jahr mit im Schnitt 7,35 t/ha eine deutlich höhere Ernte als im Vorjahr. Für Deutschland werden durchschnittlich 10,06 t/ha veranschlagt. Der durchschnittliche EU-Rapsertrag sank gegenüber dem Vormonat auf 3,24 t/ha.</w:t>
      </w:r>
    </w:p>
    <w:p w:rsidR="00EA3C9F" w:rsidRDefault="00EA3C9F" w:rsidP="00A95C57">
      <w:pPr>
        <w:pStyle w:val="StandardWeb"/>
        <w:spacing w:before="0" w:beforeAutospacing="0" w:after="0" w:afterAutospacing="0"/>
        <w:jc w:val="both"/>
        <w:rPr>
          <w:sz w:val="21"/>
          <w:szCs w:val="21"/>
        </w:rPr>
      </w:pPr>
    </w:p>
    <w:p w:rsidR="00102E43" w:rsidRDefault="00102E43" w:rsidP="00A95C57">
      <w:pPr>
        <w:pStyle w:val="StandardWeb"/>
        <w:spacing w:before="0" w:beforeAutospacing="0" w:after="0" w:afterAutospacing="0"/>
        <w:jc w:val="both"/>
        <w:rPr>
          <w:sz w:val="21"/>
          <w:szCs w:val="21"/>
        </w:rPr>
      </w:pPr>
    </w:p>
    <w:p w:rsidR="00102E43" w:rsidRDefault="00102E43" w:rsidP="00A95C57">
      <w:pPr>
        <w:pStyle w:val="StandardWeb"/>
        <w:spacing w:before="0" w:beforeAutospacing="0" w:after="0" w:afterAutospacing="0"/>
        <w:jc w:val="both"/>
        <w:rPr>
          <w:sz w:val="21"/>
          <w:szCs w:val="21"/>
        </w:rPr>
      </w:pPr>
    </w:p>
    <w:p w:rsidR="00A95C57" w:rsidRPr="00A95C57" w:rsidRDefault="00A178C2" w:rsidP="00545EB8">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lastRenderedPageBreak/>
        <w:t>USDA schätzt höhere globale Versorgung für Weizen</w:t>
      </w:r>
    </w:p>
    <w:p w:rsidR="00A178C2" w:rsidRPr="00495669" w:rsidRDefault="00A178C2" w:rsidP="00495669">
      <w:pPr>
        <w:pStyle w:val="Default"/>
        <w:jc w:val="both"/>
        <w:rPr>
          <w:rFonts w:ascii="Verdana" w:hAnsi="Verdana"/>
          <w:sz w:val="20"/>
          <w:szCs w:val="20"/>
        </w:rPr>
      </w:pPr>
      <w:r w:rsidRPr="00495669">
        <w:rPr>
          <w:rFonts w:ascii="Verdana" w:hAnsi="Verdana"/>
          <w:sz w:val="20"/>
          <w:szCs w:val="20"/>
        </w:rPr>
        <w:t>Mit einem durchgängigen Plus bedachte das US-Landwirtschaft</w:t>
      </w:r>
      <w:r w:rsidR="00D53B89">
        <w:rPr>
          <w:rFonts w:ascii="Verdana" w:hAnsi="Verdana"/>
          <w:sz w:val="20"/>
          <w:szCs w:val="20"/>
        </w:rPr>
        <w:t>sministerium die aktuelle Schät</w:t>
      </w:r>
      <w:r w:rsidRPr="00495669">
        <w:rPr>
          <w:rFonts w:ascii="Verdana" w:hAnsi="Verdana"/>
          <w:sz w:val="20"/>
          <w:szCs w:val="20"/>
        </w:rPr>
        <w:t>zung der Weizenversorgung 2016/17. Die globale Erzeugung wird nun bei 731 Mio. t gesehen und damit knapp 4 Mio. t höher als im Vormonat. Damit bestünde nur noch ein Defizit von 4 Mio. t gegenüber Vorjahr. Für die EU-28 wurden die Schätzungen um 1</w:t>
      </w:r>
      <w:r w:rsidR="00D53B89">
        <w:rPr>
          <w:rFonts w:ascii="Verdana" w:hAnsi="Verdana"/>
          <w:sz w:val="20"/>
          <w:szCs w:val="20"/>
        </w:rPr>
        <w:t xml:space="preserve"> Mio. t auf 157,5 Mio. t angeho</w:t>
      </w:r>
      <w:r w:rsidRPr="00495669">
        <w:rPr>
          <w:rFonts w:ascii="Verdana" w:hAnsi="Verdana"/>
          <w:sz w:val="20"/>
          <w:szCs w:val="20"/>
        </w:rPr>
        <w:t>ben, damit verfehlt die EU-28 das Vorjahresergebnis um 2,5 Mio. t. Gleichzei</w:t>
      </w:r>
      <w:r w:rsidR="00D53B89">
        <w:rPr>
          <w:rFonts w:ascii="Verdana" w:hAnsi="Verdana"/>
          <w:sz w:val="20"/>
          <w:szCs w:val="20"/>
        </w:rPr>
        <w:t>tig wurde die Nach</w:t>
      </w:r>
      <w:r w:rsidRPr="00495669">
        <w:rPr>
          <w:rFonts w:ascii="Verdana" w:hAnsi="Verdana"/>
          <w:sz w:val="20"/>
          <w:szCs w:val="20"/>
        </w:rPr>
        <w:t xml:space="preserve">frageerwartung nach oben geschraubt und erreicht aktuell 716 Mio. t. Das sind gut 8 Mio. t mehr als 2015/16. </w:t>
      </w:r>
    </w:p>
    <w:p w:rsidR="00A178C2" w:rsidRPr="00495669" w:rsidRDefault="00A178C2" w:rsidP="00495669">
      <w:pPr>
        <w:pStyle w:val="Default"/>
        <w:jc w:val="both"/>
        <w:rPr>
          <w:rFonts w:ascii="Verdana" w:hAnsi="Verdana"/>
          <w:sz w:val="20"/>
          <w:szCs w:val="20"/>
        </w:rPr>
      </w:pPr>
      <w:r w:rsidRPr="00495669">
        <w:rPr>
          <w:rFonts w:ascii="Verdana" w:hAnsi="Verdana"/>
          <w:sz w:val="20"/>
          <w:szCs w:val="20"/>
        </w:rPr>
        <w:t>Insgesamt wird der globale Handel mit Weizen und Nachproduk</w:t>
      </w:r>
      <w:r w:rsidR="00D53B89">
        <w:rPr>
          <w:rFonts w:ascii="Verdana" w:hAnsi="Verdana"/>
          <w:sz w:val="20"/>
          <w:szCs w:val="20"/>
        </w:rPr>
        <w:t>ten 2016/17 bei 165,4 Mio. t ge</w:t>
      </w:r>
      <w:r w:rsidRPr="00495669">
        <w:rPr>
          <w:rFonts w:ascii="Verdana" w:hAnsi="Verdana"/>
          <w:sz w:val="20"/>
          <w:szCs w:val="20"/>
        </w:rPr>
        <w:t>sehen, 1,5 Mio. t über Vormonat, aber immer noch 2,3 Mio. t unter Vorjahr. Da das Angebot die Nachfrage im vierten Jahr in Folge übersteigt, wenn auch nicht mehr ganz so üppig wie 2015/16, werden die Bestände 2016/17 erneut kräftig wachsen. Das USDA korrigierte seine jüngste Schätzung um 0,5 Mio. t auf knapp 258 Mio. t nach oben. Das</w:t>
      </w:r>
      <w:r w:rsidR="00D53B89">
        <w:rPr>
          <w:rFonts w:ascii="Verdana" w:hAnsi="Verdana"/>
          <w:sz w:val="20"/>
          <w:szCs w:val="20"/>
        </w:rPr>
        <w:t xml:space="preserve"> wäre ein Plus von 15 Mio. t ge</w:t>
      </w:r>
      <w:r w:rsidRPr="00495669">
        <w:rPr>
          <w:rFonts w:ascii="Verdana" w:hAnsi="Verdana"/>
          <w:sz w:val="20"/>
          <w:szCs w:val="20"/>
        </w:rPr>
        <w:t xml:space="preserve">genüber Vorjahr und Rekordergebnis. </w:t>
      </w:r>
    </w:p>
    <w:p w:rsidR="00A95C57" w:rsidRPr="00495669" w:rsidRDefault="00A178C2" w:rsidP="00495669">
      <w:pPr>
        <w:pStyle w:val="Default"/>
        <w:jc w:val="both"/>
        <w:rPr>
          <w:rFonts w:ascii="Verdana" w:hAnsi="Verdana"/>
          <w:sz w:val="20"/>
          <w:szCs w:val="20"/>
        </w:rPr>
      </w:pPr>
      <w:r w:rsidRPr="00495669">
        <w:rPr>
          <w:rFonts w:ascii="Verdana" w:hAnsi="Verdana"/>
          <w:sz w:val="20"/>
          <w:szCs w:val="20"/>
        </w:rPr>
        <w:t>Der Maismarkt wird knapper eingestuft als bisher. Die jüngste Schätzung des USDA taxiert die Endbestände 2016/17 mit 205 Mio. t nicht nur knapp 2 Mio. t ge</w:t>
      </w:r>
      <w:r w:rsidR="00D53B89">
        <w:rPr>
          <w:rFonts w:ascii="Verdana" w:hAnsi="Verdana"/>
          <w:sz w:val="20"/>
          <w:szCs w:val="20"/>
        </w:rPr>
        <w:t>ringer als in der Vormonatsprog</w:t>
      </w:r>
      <w:r w:rsidRPr="00495669">
        <w:rPr>
          <w:rFonts w:ascii="Verdana" w:hAnsi="Verdana"/>
          <w:sz w:val="20"/>
          <w:szCs w:val="20"/>
        </w:rPr>
        <w:t>nose sondern damit nun auch über 1 Mio. t geringer als im Vorjahr. So wird die globale Nachfrage nun bei 1.013 Mio. t gesehen und damit gut 1 Mio. t über der Vormonatsschätzung. Damit wird der Bedarf nun deutlicher als bisher vermutet das Angebot übersteigen, das auf 1.012 Mio. t prognostiziert wird. In der EU-28 wird die Maisernte mit geschätz</w:t>
      </w:r>
      <w:r w:rsidR="00D53B89">
        <w:rPr>
          <w:rFonts w:ascii="Verdana" w:hAnsi="Verdana"/>
          <w:sz w:val="20"/>
          <w:szCs w:val="20"/>
        </w:rPr>
        <w:t>ten 64,3 Mio. t das Vorjahreser</w:t>
      </w:r>
      <w:r w:rsidRPr="00495669">
        <w:rPr>
          <w:rFonts w:ascii="Verdana" w:hAnsi="Verdana"/>
          <w:sz w:val="20"/>
          <w:szCs w:val="20"/>
        </w:rPr>
        <w:t>gebnis um gut 6 Mio. t übersteigen. Demgegenüber wird die Nachfrage aktuell mit 74,3 Mio. t nur noch leicht über Vorjahr erwartet. Zudem wurde die Importschät</w:t>
      </w:r>
      <w:r w:rsidR="00D53B89">
        <w:rPr>
          <w:rFonts w:ascii="Verdana" w:hAnsi="Verdana"/>
          <w:sz w:val="20"/>
          <w:szCs w:val="20"/>
        </w:rPr>
        <w:t>zung 2016/17 auf 13 Mio. t deut</w:t>
      </w:r>
      <w:r w:rsidRPr="00495669">
        <w:rPr>
          <w:rFonts w:ascii="Verdana" w:hAnsi="Verdana"/>
          <w:sz w:val="20"/>
          <w:szCs w:val="20"/>
        </w:rPr>
        <w:t xml:space="preserve">lich zurückgenommen. Damit blieben am Ende des Wirtschaftsjahres aufgrund der angebots-übersteigenden Nachfrage nur 5,3 Mio. t Mais übrig. Das wären </w:t>
      </w:r>
      <w:r w:rsidR="00D53B89">
        <w:rPr>
          <w:rFonts w:ascii="Verdana" w:hAnsi="Verdana"/>
          <w:sz w:val="20"/>
          <w:szCs w:val="20"/>
        </w:rPr>
        <w:t>gut 1 Mio. t weniger als im Vor</w:t>
      </w:r>
      <w:r w:rsidRPr="00495669">
        <w:rPr>
          <w:rFonts w:ascii="Verdana" w:hAnsi="Verdana"/>
          <w:sz w:val="20"/>
          <w:szCs w:val="20"/>
        </w:rPr>
        <w:t>jahr und das niedrigste Ergebnis seit 4 Jahren.</w:t>
      </w:r>
    </w:p>
    <w:p w:rsidR="00A178C2" w:rsidRDefault="00A178C2" w:rsidP="00A178C2">
      <w:pPr>
        <w:pStyle w:val="StandardWeb"/>
        <w:spacing w:before="0" w:beforeAutospacing="0" w:after="0" w:afterAutospacing="0"/>
        <w:jc w:val="both"/>
        <w:rPr>
          <w:rFonts w:ascii="Verdana" w:hAnsi="Verdana"/>
          <w:color w:val="222222"/>
        </w:rPr>
      </w:pPr>
    </w:p>
    <w:p w:rsidR="00A95C57" w:rsidRPr="00A95C57" w:rsidRDefault="00A178C2" w:rsidP="00545EB8">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Raiffeisenverband bleibt bei leicht überdurchschnittlicher Ernteprognose</w:t>
      </w:r>
    </w:p>
    <w:p w:rsidR="00A95C57" w:rsidRPr="00495669" w:rsidRDefault="00A178C2" w:rsidP="00495669">
      <w:pPr>
        <w:pStyle w:val="Default"/>
        <w:jc w:val="both"/>
        <w:rPr>
          <w:rFonts w:ascii="Verdana" w:hAnsi="Verdana"/>
          <w:sz w:val="20"/>
          <w:szCs w:val="20"/>
        </w:rPr>
      </w:pPr>
      <w:r w:rsidRPr="00495669">
        <w:rPr>
          <w:rFonts w:ascii="Verdana" w:hAnsi="Verdana"/>
          <w:sz w:val="20"/>
          <w:szCs w:val="20"/>
        </w:rPr>
        <w:t>Der Deutsche Raiffeisenverband geht in seiner vierten Ernte</w:t>
      </w:r>
      <w:r w:rsidR="00D53B89">
        <w:rPr>
          <w:rFonts w:ascii="Verdana" w:hAnsi="Verdana"/>
          <w:sz w:val="20"/>
          <w:szCs w:val="20"/>
        </w:rPr>
        <w:t>schätzung von einer leicht über</w:t>
      </w:r>
      <w:r w:rsidRPr="00495669">
        <w:rPr>
          <w:rFonts w:ascii="Verdana" w:hAnsi="Verdana"/>
          <w:sz w:val="20"/>
          <w:szCs w:val="20"/>
        </w:rPr>
        <w:t>durchschnittlichen Getreideernte für 2016 aus. Aus seiner Sicht haben die Get</w:t>
      </w:r>
      <w:r w:rsidR="00D53B89">
        <w:rPr>
          <w:rFonts w:ascii="Verdana" w:hAnsi="Verdana"/>
          <w:sz w:val="20"/>
          <w:szCs w:val="20"/>
        </w:rPr>
        <w:t>reide- und Raps</w:t>
      </w:r>
      <w:r w:rsidRPr="00495669">
        <w:rPr>
          <w:rFonts w:ascii="Verdana" w:hAnsi="Verdana"/>
          <w:sz w:val="20"/>
          <w:szCs w:val="20"/>
        </w:rPr>
        <w:t>bestände die jüngsten Unwetter mit Starkregen und Überschwemmungen ohne nennenswerte Schäden überstanden. Zur vorangegangenen Schätzung wurde das Ergebnis um 0,3 auf 48 Mio. t angehoben. Grund für diese Anpassung sind vor allem die etwas höher veranschlagten Hektarerträge bei Weizen und Gerste. Das Vorjahresergebnis von 48,8 Mio. t wird allerdings um 1,6 % unterschritten. Das ist in erster Linie auf eine 1,2 % geringere Anbaufläche zurückzuführen. Der Entwicklungsstand der Bestände entspricht dem</w:t>
      </w:r>
      <w:r w:rsidR="00D53B89">
        <w:rPr>
          <w:rFonts w:ascii="Verdana" w:hAnsi="Verdana"/>
          <w:sz w:val="20"/>
          <w:szCs w:val="20"/>
        </w:rPr>
        <w:t xml:space="preserve"> langjährigen Mittel. Höhere Er</w:t>
      </w:r>
      <w:r w:rsidRPr="00495669">
        <w:rPr>
          <w:rFonts w:ascii="Verdana" w:hAnsi="Verdana"/>
          <w:sz w:val="20"/>
          <w:szCs w:val="20"/>
        </w:rPr>
        <w:t xml:space="preserve">tragsschätzungen gegenüber Vormonat gab es für Winter- und Sommerweizen Winter- und Sommergerste, Mais und </w:t>
      </w:r>
      <w:proofErr w:type="spellStart"/>
      <w:r w:rsidRPr="00495669">
        <w:rPr>
          <w:rFonts w:ascii="Verdana" w:hAnsi="Verdana"/>
          <w:sz w:val="20"/>
          <w:szCs w:val="20"/>
        </w:rPr>
        <w:t>Triticale</w:t>
      </w:r>
      <w:proofErr w:type="spellEnd"/>
      <w:r w:rsidRPr="00495669">
        <w:rPr>
          <w:rFonts w:ascii="Verdana" w:hAnsi="Verdana"/>
          <w:sz w:val="20"/>
          <w:szCs w:val="20"/>
        </w:rPr>
        <w:t>. Für Roggen, Wintermengget</w:t>
      </w:r>
      <w:r w:rsidR="00D53B89">
        <w:rPr>
          <w:rFonts w:ascii="Verdana" w:hAnsi="Verdana"/>
          <w:sz w:val="20"/>
          <w:szCs w:val="20"/>
        </w:rPr>
        <w:t>reide, Hafer und Winterraps wur</w:t>
      </w:r>
      <w:r w:rsidRPr="00495669">
        <w:rPr>
          <w:rFonts w:ascii="Verdana" w:hAnsi="Verdana"/>
          <w:sz w:val="20"/>
          <w:szCs w:val="20"/>
        </w:rPr>
        <w:t>den die Ertragsschätzungen demgegenüber leicht zurückgenommen.</w:t>
      </w:r>
    </w:p>
    <w:p w:rsidR="00A178C2" w:rsidRDefault="00A178C2" w:rsidP="00165B82">
      <w:pPr>
        <w:pStyle w:val="StandardWeb"/>
        <w:spacing w:before="0" w:beforeAutospacing="0" w:after="0" w:afterAutospacing="0"/>
        <w:jc w:val="both"/>
        <w:rPr>
          <w:rFonts w:ascii="Verdana" w:hAnsi="Verdana"/>
          <w:color w:val="222222"/>
        </w:rPr>
      </w:pPr>
    </w:p>
    <w:p w:rsidR="00A95C57" w:rsidRPr="00A95C57" w:rsidRDefault="001C765F" w:rsidP="00545EB8">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Russland steigert 2015/16 spürbar seine Getreideexporte</w:t>
      </w:r>
    </w:p>
    <w:p w:rsidR="00A95C57" w:rsidRPr="00495669" w:rsidRDefault="001C765F" w:rsidP="00495669">
      <w:pPr>
        <w:pStyle w:val="Default"/>
        <w:jc w:val="both"/>
        <w:rPr>
          <w:rFonts w:ascii="Verdana" w:hAnsi="Verdana"/>
          <w:sz w:val="20"/>
          <w:szCs w:val="20"/>
        </w:rPr>
      </w:pPr>
      <w:r w:rsidRPr="00495669">
        <w:rPr>
          <w:rFonts w:ascii="Verdana" w:hAnsi="Verdana"/>
          <w:sz w:val="20"/>
          <w:szCs w:val="20"/>
        </w:rPr>
        <w:t>Zum Stichtag 1. Juni 2016 hat Russland fast 32,7 Mio. t Getreide exportiert. Einen Monat vor dem Ende des Wirtschaftsjahres 2015/16 lag die Exportmenge um 12,5 % höher als zum gleichen Zeitpunkt der Vorsaison, teilte das Agrarministerium mit. Die setzte sich unter anderem aus mehr als 23,6 Mio. t Weizen sowie 4,2 Mio.t Gerste und mehr als 4,5 Mio. t Körnermais zusammen.</w:t>
      </w:r>
    </w:p>
    <w:p w:rsidR="001C765F" w:rsidRPr="00495669" w:rsidRDefault="001C765F" w:rsidP="00495669">
      <w:pPr>
        <w:pStyle w:val="Default"/>
        <w:jc w:val="both"/>
        <w:rPr>
          <w:rFonts w:ascii="Verdana" w:hAnsi="Verdana"/>
          <w:sz w:val="20"/>
          <w:szCs w:val="20"/>
        </w:rPr>
      </w:pPr>
    </w:p>
    <w:p w:rsidR="00A95C57" w:rsidRPr="00A95C57" w:rsidRDefault="001C765F" w:rsidP="00545EB8">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Russland rechnet mit 105,4 Mio. Getreide</w:t>
      </w:r>
    </w:p>
    <w:p w:rsidR="00965B5D" w:rsidRPr="00495669" w:rsidRDefault="001C765F" w:rsidP="00495669">
      <w:pPr>
        <w:pStyle w:val="Default"/>
        <w:jc w:val="both"/>
        <w:rPr>
          <w:rFonts w:ascii="Verdana" w:hAnsi="Verdana"/>
          <w:sz w:val="20"/>
          <w:szCs w:val="20"/>
        </w:rPr>
      </w:pPr>
      <w:r w:rsidRPr="00495669">
        <w:rPr>
          <w:rFonts w:ascii="Verdana" w:hAnsi="Verdana"/>
          <w:sz w:val="20"/>
          <w:szCs w:val="20"/>
        </w:rPr>
        <w:t>Für die gesamte russische Getreideernte 2016 erwarten russische Analysten ein Ergebnis von 105,4 (Vorjahr: 104,8) Mio. t. Die Weizenernte wird auf 61,1 (61,8) Mio. t veranschlagt. Bei Mais soll eine Ausweitung der Anbaufläche zu einem neuen Ernterekord von 13,7 (13,2) Mio. t führen. Auch die Erzeugung von Gerste soll auf 18,3 (17,5) Mio. t wachsen.</w:t>
      </w:r>
    </w:p>
    <w:p w:rsidR="00965B5D" w:rsidRDefault="00965B5D" w:rsidP="00965B5D">
      <w:pPr>
        <w:pStyle w:val="Default"/>
        <w:rPr>
          <w:sz w:val="21"/>
          <w:szCs w:val="21"/>
        </w:rPr>
      </w:pPr>
    </w:p>
    <w:p w:rsidR="00102E43" w:rsidRDefault="00102E43" w:rsidP="00965B5D">
      <w:pPr>
        <w:pStyle w:val="Default"/>
        <w:rPr>
          <w:sz w:val="21"/>
          <w:szCs w:val="21"/>
        </w:rPr>
      </w:pPr>
    </w:p>
    <w:p w:rsidR="001C765F" w:rsidRPr="00A95C57" w:rsidRDefault="001C765F" w:rsidP="001C765F">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lastRenderedPageBreak/>
        <w:t>UFOP meldet gute Vermarktungschancen beim Raps</w:t>
      </w:r>
    </w:p>
    <w:p w:rsidR="001C765F" w:rsidRPr="00495669" w:rsidRDefault="001C765F" w:rsidP="00495669">
      <w:pPr>
        <w:pStyle w:val="Default"/>
        <w:jc w:val="both"/>
        <w:rPr>
          <w:rFonts w:ascii="Verdana" w:hAnsi="Verdana"/>
          <w:sz w:val="20"/>
          <w:szCs w:val="20"/>
        </w:rPr>
      </w:pPr>
      <w:r w:rsidRPr="00495669">
        <w:rPr>
          <w:rFonts w:ascii="Verdana" w:hAnsi="Verdana"/>
          <w:sz w:val="20"/>
          <w:szCs w:val="20"/>
        </w:rPr>
        <w:t>In einer aktuellen Markteinschätzung erklärt die Union zur Förd</w:t>
      </w:r>
      <w:r w:rsidR="00D53B89">
        <w:rPr>
          <w:rFonts w:ascii="Verdana" w:hAnsi="Verdana"/>
          <w:sz w:val="20"/>
          <w:szCs w:val="20"/>
        </w:rPr>
        <w:t xml:space="preserve">erung von </w:t>
      </w:r>
      <w:proofErr w:type="spellStart"/>
      <w:r w:rsidR="00D53B89">
        <w:rPr>
          <w:rFonts w:ascii="Verdana" w:hAnsi="Verdana"/>
          <w:sz w:val="20"/>
          <w:szCs w:val="20"/>
        </w:rPr>
        <w:t>Oel</w:t>
      </w:r>
      <w:proofErr w:type="spellEnd"/>
      <w:r w:rsidR="00D53B89">
        <w:rPr>
          <w:rFonts w:ascii="Verdana" w:hAnsi="Verdana"/>
          <w:sz w:val="20"/>
          <w:szCs w:val="20"/>
        </w:rPr>
        <w:t>- und Proteinpflan</w:t>
      </w:r>
      <w:r w:rsidRPr="00495669">
        <w:rPr>
          <w:rFonts w:ascii="Verdana" w:hAnsi="Verdana"/>
          <w:sz w:val="20"/>
          <w:szCs w:val="20"/>
        </w:rPr>
        <w:t xml:space="preserve">zen e. V. (UFOP), dass die Rapssaat auch in der kommenden Saison gefragt bleibt. Die UFOP empfiehlt daher, die guten Vermarktungschancen mit einer Ausdehnung des Winterrapsanbaus bis zur betrieblichen Fruchtfolgegrenze zu sichern. </w:t>
      </w:r>
    </w:p>
    <w:p w:rsidR="00A95C57" w:rsidRPr="00495669" w:rsidRDefault="001C765F" w:rsidP="00495669">
      <w:pPr>
        <w:pStyle w:val="Default"/>
        <w:jc w:val="both"/>
        <w:rPr>
          <w:rFonts w:ascii="Verdana" w:hAnsi="Verdana"/>
          <w:sz w:val="20"/>
          <w:szCs w:val="20"/>
        </w:rPr>
      </w:pPr>
      <w:r w:rsidRPr="00495669">
        <w:rPr>
          <w:rFonts w:ascii="Verdana" w:hAnsi="Verdana"/>
          <w:sz w:val="20"/>
          <w:szCs w:val="20"/>
        </w:rPr>
        <w:t>Die Nachfrage nach Raps dürfte auch in der kommenden Saison 2016/17 hoch sein, so dass die Vorräte bei erneut rückläufigem Angebot deutlich schwinden.</w:t>
      </w:r>
      <w:r w:rsidR="00D53B89">
        <w:rPr>
          <w:rFonts w:ascii="Verdana" w:hAnsi="Verdana"/>
          <w:sz w:val="20"/>
          <w:szCs w:val="20"/>
        </w:rPr>
        <w:t xml:space="preserve"> Nach Informationen der UFOP sa</w:t>
      </w:r>
      <w:r w:rsidRPr="00495669">
        <w:rPr>
          <w:rFonts w:ascii="Verdana" w:hAnsi="Verdana"/>
          <w:sz w:val="20"/>
          <w:szCs w:val="20"/>
        </w:rPr>
        <w:t>gen aktuelle Prognosen voraus, dass die globalen Endbestände auf den niedrigsten Wert seit 13 Jahren fallen könnten. Die bereits seit April 2016 über Vo</w:t>
      </w:r>
      <w:r w:rsidR="00D53B89">
        <w:rPr>
          <w:rFonts w:ascii="Verdana" w:hAnsi="Verdana"/>
          <w:sz w:val="20"/>
          <w:szCs w:val="20"/>
        </w:rPr>
        <w:t>rjahresniveau gestiegenen Erzeu</w:t>
      </w:r>
      <w:r w:rsidRPr="00495669">
        <w:rPr>
          <w:rFonts w:ascii="Verdana" w:hAnsi="Verdana"/>
          <w:sz w:val="20"/>
          <w:szCs w:val="20"/>
        </w:rPr>
        <w:t>gerpreise haben demnach weiter Luft nach oben und die Vorzüglichkeit von Raps gegenüber Weizen wächst.</w:t>
      </w:r>
    </w:p>
    <w:p w:rsidR="003407C7" w:rsidRDefault="003407C7" w:rsidP="00653AFD">
      <w:pPr>
        <w:ind w:right="-60"/>
        <w:jc w:val="both"/>
        <w:rPr>
          <w:rFonts w:ascii="Verdana" w:hAnsi="Verdana"/>
          <w:sz w:val="20"/>
          <w:szCs w:val="20"/>
        </w:rPr>
      </w:pPr>
    </w:p>
    <w:p w:rsidR="001C765F" w:rsidRDefault="001C765F" w:rsidP="00653AFD">
      <w:pPr>
        <w:ind w:right="-60"/>
        <w:jc w:val="both"/>
        <w:rPr>
          <w:rFonts w:ascii="Verdana" w:hAnsi="Verdana"/>
          <w:sz w:val="20"/>
          <w:szCs w:val="20"/>
        </w:rPr>
      </w:pPr>
    </w:p>
    <w:p w:rsidR="001C765F" w:rsidRDefault="001C765F" w:rsidP="00653AFD">
      <w:pPr>
        <w:ind w:right="-60"/>
        <w:jc w:val="both"/>
        <w:rPr>
          <w:rFonts w:ascii="Verdana" w:hAnsi="Verdana"/>
          <w:sz w:val="20"/>
          <w:szCs w:val="20"/>
        </w:rPr>
      </w:pPr>
    </w:p>
    <w:p w:rsidR="001C765F" w:rsidRPr="00A95C57" w:rsidRDefault="001C765F" w:rsidP="001C765F">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FAO und IGC erhöhen Prognose für weltweite Weizenproduktion 2016/17</w:t>
      </w:r>
    </w:p>
    <w:p w:rsidR="001C765F" w:rsidRPr="00495669" w:rsidRDefault="001C765F" w:rsidP="00495669">
      <w:pPr>
        <w:pStyle w:val="Default"/>
        <w:jc w:val="both"/>
        <w:rPr>
          <w:rFonts w:ascii="Verdana" w:hAnsi="Verdana"/>
          <w:sz w:val="20"/>
          <w:szCs w:val="20"/>
        </w:rPr>
      </w:pPr>
      <w:r w:rsidRPr="00495669">
        <w:rPr>
          <w:rFonts w:ascii="Verdana" w:hAnsi="Verdana"/>
          <w:sz w:val="20"/>
          <w:szCs w:val="20"/>
        </w:rPr>
        <w:t>Die FAO hat ihre Prognose für die weltweite Weizenernte 2016/17 deutlich angehoben. Mit 724 Mio. t würde die Erzeugung noch rund 10 Mio. t unter der diesjährigen Ernte liegen, schreibt die Ernährungs- und Landwirtschaftsorganisation der Vereinten Nationen (FAO). Den weltweiten Weizenverbrauch veranschlagt die FAO 2016/17 auf 718,3 Mio.</w:t>
      </w:r>
      <w:r w:rsidR="00D53B89">
        <w:rPr>
          <w:rFonts w:ascii="Verdana" w:hAnsi="Verdana"/>
          <w:sz w:val="20"/>
          <w:szCs w:val="20"/>
        </w:rPr>
        <w:t xml:space="preserve"> t. Die Endbestände 2016/17 sol</w:t>
      </w:r>
      <w:r w:rsidRPr="00495669">
        <w:rPr>
          <w:rFonts w:ascii="Verdana" w:hAnsi="Verdana"/>
          <w:sz w:val="20"/>
          <w:szCs w:val="20"/>
        </w:rPr>
        <w:t xml:space="preserve">len daher das vierte Jahr in Folge steigen und 215,5 Mio. t erreichen. </w:t>
      </w:r>
    </w:p>
    <w:p w:rsidR="001C765F" w:rsidRPr="001C765F" w:rsidRDefault="001C765F" w:rsidP="00495669">
      <w:pPr>
        <w:pStyle w:val="Default"/>
        <w:jc w:val="both"/>
        <w:rPr>
          <w:rFonts w:ascii="Verdana" w:hAnsi="Verdana"/>
          <w:sz w:val="20"/>
          <w:szCs w:val="20"/>
        </w:rPr>
      </w:pPr>
      <w:r w:rsidRPr="00495669">
        <w:rPr>
          <w:rFonts w:ascii="Verdana" w:hAnsi="Verdana"/>
          <w:sz w:val="20"/>
          <w:szCs w:val="20"/>
        </w:rPr>
        <w:t>Der Internationale Getreiderates (IGC) hat in seiner jüngsten Schätzung die globale Weizen- und Maiserzeugung ebenfalls erneut nach oben korrigiert. Die Analy</w:t>
      </w:r>
      <w:r w:rsidR="00D53B89">
        <w:rPr>
          <w:rFonts w:ascii="Verdana" w:hAnsi="Verdana"/>
          <w:sz w:val="20"/>
          <w:szCs w:val="20"/>
        </w:rPr>
        <w:t>sten gehen jetzt bei der Weizen</w:t>
      </w:r>
      <w:r w:rsidRPr="00495669">
        <w:rPr>
          <w:rFonts w:ascii="Verdana" w:hAnsi="Verdana"/>
          <w:sz w:val="20"/>
          <w:szCs w:val="20"/>
        </w:rPr>
        <w:t>ernte 2016/17 von 722 Mio. t aus. Das sind 5 Mio. t mehr als in der Vormonatsprognose, 14 Mio. t weniger als im Vorjahr. Die Anfangsbestände für 2016/17 sieht der IGC aktuell bei 939 Mio. t Weizen und liegt damit 3 Mio. t über Vorjahreslinie. Mit dem größeren Angebot hob der IGC die Verbrauchsprognose um 2 Mio. t auf 717 Mio. t an und bleibt damit unter den vorjährigen 719 Mio. t. Für den Maismarkt hat der IGC seine Prognose auch deutlich angehoben. Er schätzt eine globale Maiserzeugung über 1 Mrd. t. Das wären 3,3 % mehr als im Vorjahr.</w:t>
      </w:r>
    </w:p>
    <w:p w:rsidR="001C765F" w:rsidRDefault="001C765F" w:rsidP="00653AFD">
      <w:pPr>
        <w:ind w:right="-60"/>
        <w:jc w:val="both"/>
        <w:rPr>
          <w:rFonts w:ascii="Verdana" w:hAnsi="Verdana"/>
          <w:sz w:val="20"/>
          <w:szCs w:val="20"/>
        </w:rPr>
      </w:pPr>
    </w:p>
    <w:p w:rsidR="001C765F" w:rsidRDefault="001C765F" w:rsidP="00653AFD">
      <w:pPr>
        <w:ind w:right="-60"/>
        <w:jc w:val="both"/>
        <w:rPr>
          <w:rFonts w:ascii="Verdana" w:hAnsi="Verdana"/>
          <w:sz w:val="20"/>
          <w:szCs w:val="20"/>
        </w:rPr>
      </w:pPr>
    </w:p>
    <w:p w:rsidR="001C765F" w:rsidRPr="00A95C57" w:rsidRDefault="001C765F" w:rsidP="001C765F">
      <w:pPr>
        <w:pStyle w:val="Listenabsatz"/>
        <w:numPr>
          <w:ilvl w:val="0"/>
          <w:numId w:val="1"/>
        </w:numPr>
        <w:ind w:right="72" w:hanging="720"/>
        <w:jc w:val="both"/>
        <w:rPr>
          <w:rFonts w:ascii="Verdana" w:hAnsi="Verdana" w:cs="Arial"/>
          <w:b/>
          <w:color w:val="104815"/>
          <w:sz w:val="28"/>
          <w:szCs w:val="28"/>
          <w:u w:val="single"/>
        </w:rPr>
      </w:pPr>
      <w:r>
        <w:rPr>
          <w:rFonts w:ascii="Verdana" w:hAnsi="Verdana" w:cs="Arial"/>
          <w:b/>
          <w:color w:val="104815"/>
          <w:sz w:val="22"/>
          <w:szCs w:val="22"/>
        </w:rPr>
        <w:t>USDA: Ukrainisches Soja häufig mit GV-Saatgut produziert</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Trotz eines Regierungsverbots stammt offenbar ein großer Teil der Soja- und Maisernte in der Ukraine von gentechnisch verändertem (GV) Saatgut. Im aktuellen Bericht des US-Agrarministeriums heißt es, dass obwohl der Anbau von GV-Pflanze</w:t>
      </w:r>
      <w:r w:rsidR="006C2407">
        <w:rPr>
          <w:rFonts w:ascii="Verdana" w:hAnsi="Verdana"/>
          <w:sz w:val="20"/>
          <w:szCs w:val="20"/>
        </w:rPr>
        <w:t>n offiziell verboten ist, schät</w:t>
      </w:r>
      <w:r w:rsidRPr="00495669">
        <w:rPr>
          <w:rFonts w:ascii="Verdana" w:hAnsi="Verdana"/>
          <w:sz w:val="20"/>
          <w:szCs w:val="20"/>
        </w:rPr>
        <w:t>zen private Analysten, dass rund 80 % der Sojabohnen und 1</w:t>
      </w:r>
      <w:r w:rsidR="006C2407">
        <w:rPr>
          <w:rFonts w:ascii="Verdana" w:hAnsi="Verdana"/>
          <w:sz w:val="20"/>
          <w:szCs w:val="20"/>
        </w:rPr>
        <w:t>0 % des Maises gentechnisch ver</w:t>
      </w:r>
      <w:r w:rsidRPr="00495669">
        <w:rPr>
          <w:rFonts w:ascii="Verdana" w:hAnsi="Verdana"/>
          <w:sz w:val="20"/>
          <w:szCs w:val="20"/>
        </w:rPr>
        <w:t xml:space="preserve">ändert wurden. </w:t>
      </w:r>
    </w:p>
    <w:p w:rsidR="001C765F" w:rsidRPr="00C9303D" w:rsidRDefault="00C9303D" w:rsidP="00495669">
      <w:pPr>
        <w:pStyle w:val="Default"/>
        <w:jc w:val="both"/>
        <w:rPr>
          <w:rFonts w:ascii="Verdana" w:hAnsi="Verdana"/>
          <w:sz w:val="20"/>
          <w:szCs w:val="20"/>
        </w:rPr>
      </w:pPr>
      <w:r w:rsidRPr="00495669">
        <w:rPr>
          <w:rFonts w:ascii="Verdana" w:hAnsi="Verdana"/>
          <w:sz w:val="20"/>
          <w:szCs w:val="20"/>
        </w:rPr>
        <w:t>Der weit verbreitete Anbau von GV-Saatgut in der Ukraine steht damit im Gegensatz zur Situation der Nachbarländer, in denen gentechnisch veränderte Organismen (GVO) in der Öffentlichkeit mehrheitlich eher auf Ablehnung stoßen. Nach Informationen des Rechercheunternehmens BMI Research lehnt die Bevölkerung in der Ukraine GVO jedoch nicht völlig ab, so dass die Marktchancen für Saatguthersteller dort im Verhältnis zu den meisten andern EU-Ländern relativ gut seien. Das USDA erwartet in der Ukraine für 2016/17 eine Sojaernte von 5 (Vorjahr: 3,9) Mio. t sowie eine Maisernte von 26 (Vorjahr: 23,3) Mio. t. Ein gro</w:t>
      </w:r>
      <w:r w:rsidR="006C2407">
        <w:rPr>
          <w:rFonts w:ascii="Verdana" w:hAnsi="Verdana"/>
          <w:sz w:val="20"/>
          <w:szCs w:val="20"/>
        </w:rPr>
        <w:t>ßer Teil der Produktion wird da</w:t>
      </w:r>
      <w:r w:rsidRPr="00495669">
        <w:rPr>
          <w:rFonts w:ascii="Verdana" w:hAnsi="Verdana"/>
          <w:sz w:val="20"/>
          <w:szCs w:val="20"/>
        </w:rPr>
        <w:t>bei exportiert. Vom Soja ging 2015/16 rund die Hälfte der Produktion ins Ausland und bei Mais rund ein Drittel. Analysten gehen davon aus, es könnte zu A</w:t>
      </w:r>
      <w:r w:rsidR="006C2407">
        <w:rPr>
          <w:rFonts w:ascii="Verdana" w:hAnsi="Verdana"/>
          <w:sz w:val="20"/>
          <w:szCs w:val="20"/>
        </w:rPr>
        <w:t>bsatzschwierigkeiten kommen, we</w:t>
      </w:r>
      <w:r w:rsidRPr="00495669">
        <w:rPr>
          <w:rFonts w:ascii="Verdana" w:hAnsi="Verdana"/>
          <w:sz w:val="20"/>
          <w:szCs w:val="20"/>
        </w:rPr>
        <w:t>gen der Anteile an GVO in den Exportmengen geben.</w:t>
      </w:r>
    </w:p>
    <w:p w:rsidR="001C765F" w:rsidRDefault="001C765F" w:rsidP="00653AFD">
      <w:pPr>
        <w:ind w:right="-60"/>
        <w:jc w:val="both"/>
        <w:rPr>
          <w:rFonts w:ascii="Verdana" w:hAnsi="Verdana"/>
          <w:sz w:val="20"/>
          <w:szCs w:val="20"/>
        </w:rPr>
      </w:pPr>
    </w:p>
    <w:p w:rsidR="001C765F" w:rsidRDefault="001C765F" w:rsidP="00653AFD">
      <w:pPr>
        <w:ind w:right="-60"/>
        <w:jc w:val="both"/>
        <w:rPr>
          <w:rFonts w:ascii="Verdana" w:hAnsi="Verdana"/>
          <w:sz w:val="20"/>
          <w:szCs w:val="20"/>
        </w:rPr>
      </w:pPr>
    </w:p>
    <w:p w:rsidR="00653AFD" w:rsidRPr="006246AA" w:rsidRDefault="00653AFD" w:rsidP="00653AFD">
      <w:pPr>
        <w:ind w:right="72"/>
        <w:jc w:val="both"/>
        <w:rPr>
          <w:rFonts w:ascii="Verdana" w:hAnsi="Verdana" w:cs="Arial"/>
          <w:b/>
          <w:color w:val="104815"/>
          <w:sz w:val="28"/>
          <w:szCs w:val="28"/>
          <w:u w:val="single"/>
        </w:rPr>
      </w:pPr>
      <w:r>
        <w:rPr>
          <w:rFonts w:ascii="Verdana" w:hAnsi="Verdana" w:cs="Arial"/>
          <w:b/>
          <w:color w:val="104815"/>
          <w:sz w:val="28"/>
          <w:szCs w:val="28"/>
          <w:u w:val="single"/>
        </w:rPr>
        <w:t>5</w:t>
      </w:r>
      <w:r w:rsidRPr="006246AA">
        <w:rPr>
          <w:rFonts w:ascii="Verdana" w:hAnsi="Verdana" w:cs="Arial"/>
          <w:b/>
          <w:color w:val="104815"/>
          <w:sz w:val="28"/>
          <w:szCs w:val="28"/>
          <w:u w:val="single"/>
        </w:rPr>
        <w:t xml:space="preserve">. </w:t>
      </w:r>
      <w:r w:rsidR="00C9303D">
        <w:rPr>
          <w:rFonts w:ascii="Verdana" w:hAnsi="Verdana" w:cs="Arial"/>
          <w:b/>
          <w:color w:val="104815"/>
          <w:sz w:val="28"/>
          <w:szCs w:val="28"/>
          <w:u w:val="single"/>
        </w:rPr>
        <w:t>Pflanzenschutz</w:t>
      </w:r>
    </w:p>
    <w:p w:rsidR="00965B5D" w:rsidRDefault="00C9303D" w:rsidP="00C9303D">
      <w:pPr>
        <w:pStyle w:val="Default"/>
        <w:jc w:val="both"/>
        <w:rPr>
          <w:rFonts w:ascii="Verdana" w:hAnsi="Verdana"/>
          <w:b/>
          <w:color w:val="104815"/>
          <w:sz w:val="22"/>
          <w:szCs w:val="22"/>
        </w:rPr>
      </w:pPr>
      <w:r>
        <w:rPr>
          <w:rFonts w:ascii="Verdana" w:hAnsi="Verdana"/>
          <w:b/>
          <w:color w:val="104815"/>
          <w:sz w:val="22"/>
          <w:szCs w:val="22"/>
        </w:rPr>
        <w:t>5.1. Anwendung von Pflanzenschutzmitteln:</w:t>
      </w:r>
    </w:p>
    <w:p w:rsidR="00C9303D" w:rsidRDefault="00C9303D" w:rsidP="00C9303D">
      <w:pPr>
        <w:pStyle w:val="Default"/>
        <w:jc w:val="both"/>
        <w:rPr>
          <w:rFonts w:ascii="Verdana" w:hAnsi="Verdana"/>
          <w:b/>
          <w:color w:val="104815"/>
          <w:sz w:val="22"/>
          <w:szCs w:val="22"/>
        </w:rPr>
      </w:pPr>
      <w:r>
        <w:rPr>
          <w:rFonts w:ascii="Verdana" w:hAnsi="Verdana"/>
          <w:b/>
          <w:color w:val="104815"/>
          <w:sz w:val="22"/>
          <w:szCs w:val="22"/>
        </w:rPr>
        <w:t>Mindestabstände zu Anwohnern und Umstehenden aktualisiert</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 xml:space="preserve">Anwender von Pflanzenschutzmitteln müssen ab sofort neue Mindestabstände zu unbeteiligten Dritten (Anwohner und Umstehende) einhalten, teilte die Bundesanstalt für </w:t>
      </w:r>
      <w:r w:rsidRPr="00495669">
        <w:rPr>
          <w:rFonts w:ascii="Verdana" w:hAnsi="Verdana"/>
          <w:sz w:val="20"/>
          <w:szCs w:val="20"/>
        </w:rPr>
        <w:lastRenderedPageBreak/>
        <w:t xml:space="preserve">Verbraucherschutz und Lebensmittelsicherheit (BLE) in einer Bekanntmachung mit. Die Abstände betragen bei Spritz- bzw. Sprühanwendungen zwei Meter in Flächenkulturen und fünf Meter in Raumkulturen. Die genannten Mindestabstände gelten zu Flächen, die für die Allgemeinheit bestimmt sind (im Sinne von §17 des Pflanzenschutzgesetzes), zu Grundstücken mit Wohnbebauung und privat genutzten Gärten, sowie zu unbeteiligten Dritten, die beispielsweise benachbarte Wege nutzen. </w:t>
      </w:r>
    </w:p>
    <w:p w:rsidR="00B15B5F" w:rsidRPr="00495669" w:rsidRDefault="00C9303D" w:rsidP="00495669">
      <w:pPr>
        <w:pStyle w:val="Default"/>
        <w:jc w:val="both"/>
        <w:rPr>
          <w:rFonts w:ascii="Verdana" w:hAnsi="Verdana"/>
          <w:sz w:val="20"/>
          <w:szCs w:val="20"/>
        </w:rPr>
      </w:pPr>
      <w:r w:rsidRPr="00495669">
        <w:rPr>
          <w:rFonts w:ascii="Verdana" w:hAnsi="Verdana"/>
          <w:sz w:val="20"/>
          <w:szCs w:val="20"/>
        </w:rPr>
        <w:t>Die Anpassung der Mindestabstände war notwendig, weil die europaweit harmonisierte Bewe</w:t>
      </w:r>
      <w:r w:rsidR="006C2407">
        <w:rPr>
          <w:rFonts w:ascii="Verdana" w:hAnsi="Verdana"/>
          <w:sz w:val="20"/>
          <w:szCs w:val="20"/>
        </w:rPr>
        <w:t>r</w:t>
      </w:r>
      <w:r w:rsidRPr="00495669">
        <w:rPr>
          <w:rFonts w:ascii="Verdana" w:hAnsi="Verdana"/>
          <w:sz w:val="20"/>
          <w:szCs w:val="20"/>
        </w:rPr>
        <w:t>tung der Exposition bei der Anwendung von Pflanzenschutz</w:t>
      </w:r>
      <w:r w:rsidR="006C2407">
        <w:rPr>
          <w:rFonts w:ascii="Verdana" w:hAnsi="Verdana"/>
          <w:sz w:val="20"/>
          <w:szCs w:val="20"/>
        </w:rPr>
        <w:t>mitteln an den Stand von Wissen</w:t>
      </w:r>
      <w:r w:rsidRPr="00495669">
        <w:rPr>
          <w:rFonts w:ascii="Verdana" w:hAnsi="Verdana"/>
          <w:sz w:val="20"/>
          <w:szCs w:val="20"/>
        </w:rPr>
        <w:t>schaft und Technik angepasst wurde. Die Europäische Behörde für Lebensmittelsicherheit (EFSA) hat die entsprechende Leitlinie zur Expositionsbewertung bereits 2015 aktualisiert.</w:t>
      </w:r>
    </w:p>
    <w:p w:rsidR="00C9303D" w:rsidRDefault="00C9303D" w:rsidP="00495669">
      <w:pPr>
        <w:pStyle w:val="Default"/>
        <w:jc w:val="both"/>
        <w:rPr>
          <w:rFonts w:ascii="Verdana" w:hAnsi="Verdana"/>
          <w:sz w:val="20"/>
          <w:szCs w:val="20"/>
        </w:rPr>
      </w:pPr>
      <w:r w:rsidRPr="00495669">
        <w:rPr>
          <w:rFonts w:ascii="Verdana" w:hAnsi="Verdana"/>
          <w:sz w:val="20"/>
          <w:szCs w:val="20"/>
        </w:rPr>
        <w:t>Die Bekanntmachung zu den Abstandsregelungen ist in der Anlage beigefügt.</w:t>
      </w:r>
      <w:r w:rsidR="00DC5B85">
        <w:rPr>
          <w:rFonts w:ascii="Verdana" w:hAnsi="Verdana"/>
          <w:sz w:val="20"/>
          <w:szCs w:val="20"/>
        </w:rPr>
        <w:t xml:space="preserve"> Ebenfalls beigefügt ist ein aktuelles DLG-Merkblatt zum Gewässerschutz bei der Anwendung von Pflanzenschutzmitteln.</w:t>
      </w:r>
    </w:p>
    <w:p w:rsidR="00B02817" w:rsidRDefault="00B02817" w:rsidP="00205801">
      <w:pPr>
        <w:ind w:right="-60"/>
        <w:jc w:val="both"/>
        <w:rPr>
          <w:rFonts w:ascii="Verdana" w:hAnsi="Verdana"/>
          <w:sz w:val="20"/>
          <w:szCs w:val="20"/>
        </w:rPr>
      </w:pPr>
    </w:p>
    <w:p w:rsidR="00C9303D" w:rsidRDefault="00C9303D" w:rsidP="00205801">
      <w:pPr>
        <w:ind w:right="-60"/>
        <w:jc w:val="both"/>
        <w:rPr>
          <w:rFonts w:ascii="Verdana" w:hAnsi="Verdana"/>
          <w:sz w:val="20"/>
          <w:szCs w:val="20"/>
        </w:rPr>
      </w:pPr>
    </w:p>
    <w:p w:rsidR="00C9303D" w:rsidRDefault="00C9303D" w:rsidP="00C9303D">
      <w:pPr>
        <w:pStyle w:val="Default"/>
        <w:jc w:val="both"/>
        <w:rPr>
          <w:rFonts w:ascii="Verdana" w:hAnsi="Verdana"/>
          <w:b/>
          <w:color w:val="104815"/>
          <w:sz w:val="22"/>
          <w:szCs w:val="22"/>
        </w:rPr>
      </w:pPr>
      <w:r>
        <w:rPr>
          <w:rFonts w:ascii="Verdana" w:hAnsi="Verdana"/>
          <w:b/>
          <w:color w:val="104815"/>
          <w:sz w:val="22"/>
          <w:szCs w:val="22"/>
        </w:rPr>
        <w:t>5.2. Wirkstoffgenehmigung für Glyphosat: Noch immer keine Entscheidung</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Der Berufungsausschuss zum Ständigen Ausschuss für Pflanzen, Tiere, Lebens- und Futtermittel der Europäischen Kommission (</w:t>
      </w:r>
      <w:proofErr w:type="spellStart"/>
      <w:r w:rsidRPr="00495669">
        <w:rPr>
          <w:rFonts w:ascii="Verdana" w:hAnsi="Verdana"/>
          <w:sz w:val="20"/>
          <w:szCs w:val="20"/>
        </w:rPr>
        <w:t>SCoPAFF</w:t>
      </w:r>
      <w:proofErr w:type="spellEnd"/>
      <w:r w:rsidRPr="00495669">
        <w:rPr>
          <w:rFonts w:ascii="Verdana" w:hAnsi="Verdana"/>
          <w:sz w:val="20"/>
          <w:szCs w:val="20"/>
        </w:rPr>
        <w:t>) hat heute (24.06.2016) über die Verlängerung der Genehmigung des Pflanzenschutzmittel-Wirkstoffs Glyphosat beraten. Erwartungsgemäß enthielt sich Deutschland der Stimme. Damit ergab sich keine qualifizierte Mehrheit für oder gegen den Vorschlag der EU-Kommission, die Genehmigung um 18 Monate zu verlängern.</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Der Grain Club hat in einer Pressemitteilung seine Empörung ü</w:t>
      </w:r>
      <w:r w:rsidR="006C2407">
        <w:rPr>
          <w:rFonts w:ascii="Verdana" w:hAnsi="Verdana"/>
          <w:sz w:val="20"/>
          <w:szCs w:val="20"/>
        </w:rPr>
        <w:t>ber dieses Politikversagen geäu</w:t>
      </w:r>
      <w:r w:rsidRPr="00495669">
        <w:rPr>
          <w:rFonts w:ascii="Verdana" w:hAnsi="Verdana"/>
          <w:sz w:val="20"/>
          <w:szCs w:val="20"/>
        </w:rPr>
        <w:t>ßert. Obwohl alle zuständigen Behörden einvernehmlich zu der Erkenntnis gelangt sind, dass einer Genehmigung nichts entgegensteht, wird diese aus rein wa</w:t>
      </w:r>
      <w:r w:rsidR="006C2407">
        <w:rPr>
          <w:rFonts w:ascii="Verdana" w:hAnsi="Verdana"/>
          <w:sz w:val="20"/>
          <w:szCs w:val="20"/>
        </w:rPr>
        <w:t>hlkampftaktischen und populisti</w:t>
      </w:r>
      <w:r w:rsidRPr="00495669">
        <w:rPr>
          <w:rFonts w:ascii="Verdana" w:hAnsi="Verdana"/>
          <w:sz w:val="20"/>
          <w:szCs w:val="20"/>
        </w:rPr>
        <w:t xml:space="preserve">schen Gründen verzögert, behindert, beschränkt und befristet. </w:t>
      </w:r>
      <w:r w:rsidR="006C2407">
        <w:rPr>
          <w:rFonts w:ascii="Verdana" w:hAnsi="Verdana"/>
          <w:sz w:val="20"/>
          <w:szCs w:val="20"/>
        </w:rPr>
        <w:t>Damit sabotieren politische Par</w:t>
      </w:r>
      <w:r w:rsidRPr="00495669">
        <w:rPr>
          <w:rFonts w:ascii="Verdana" w:hAnsi="Verdana"/>
          <w:sz w:val="20"/>
          <w:szCs w:val="20"/>
        </w:rPr>
        <w:t xml:space="preserve">teien ein Genehmigungsverfahren, das sowohl auf europäischer als auch auf nationaler Ebene von Regierungen und Parlamenten beraten und beschlossen worden ist. Sie diskreditieren die mit der unabhängigen Risikobewertung betrauten Behörden und unterstützen Organisationen, deren Geschäftsmodell darin besteht, mit der Angst der Menschen Einnahmen zu erzielen. </w:t>
      </w:r>
    </w:p>
    <w:p w:rsidR="00C9303D" w:rsidRDefault="00C9303D" w:rsidP="00495669">
      <w:pPr>
        <w:pStyle w:val="Default"/>
        <w:jc w:val="both"/>
        <w:rPr>
          <w:rFonts w:ascii="Verdana" w:hAnsi="Verdana"/>
          <w:sz w:val="20"/>
          <w:szCs w:val="20"/>
        </w:rPr>
      </w:pPr>
      <w:r w:rsidRPr="00495669">
        <w:rPr>
          <w:rFonts w:ascii="Verdana" w:hAnsi="Verdana"/>
          <w:sz w:val="20"/>
          <w:szCs w:val="20"/>
        </w:rPr>
        <w:t xml:space="preserve">Nun muss die EU-Kommission über die Erneuerung der Wirkstoffgenehmigung entscheiden. </w:t>
      </w:r>
    </w:p>
    <w:p w:rsidR="00102E43" w:rsidRDefault="00102E43" w:rsidP="00495669">
      <w:pPr>
        <w:pStyle w:val="Default"/>
        <w:jc w:val="both"/>
        <w:rPr>
          <w:rFonts w:ascii="Verdana" w:hAnsi="Verdana"/>
          <w:sz w:val="20"/>
          <w:szCs w:val="20"/>
        </w:rPr>
      </w:pPr>
      <w:r w:rsidRPr="00102E43">
        <w:rPr>
          <w:rFonts w:ascii="Verdana" w:hAnsi="Verdana"/>
          <w:b/>
          <w:color w:val="00B050"/>
          <w:sz w:val="20"/>
          <w:szCs w:val="20"/>
          <w:u w:val="single"/>
        </w:rPr>
        <w:t>Nach Stand vom Abend des 28. Juni 2016</w:t>
      </w:r>
      <w:r w:rsidRPr="00102E43">
        <w:rPr>
          <w:rFonts w:ascii="Verdana" w:hAnsi="Verdana"/>
          <w:color w:val="00B050"/>
          <w:sz w:val="20"/>
          <w:szCs w:val="20"/>
        </w:rPr>
        <w:t xml:space="preserve"> </w:t>
      </w:r>
      <w:r>
        <w:rPr>
          <w:rFonts w:ascii="Verdana" w:hAnsi="Verdana"/>
          <w:sz w:val="20"/>
          <w:szCs w:val="20"/>
        </w:rPr>
        <w:t xml:space="preserve">(ARD-Tagesschau – </w:t>
      </w:r>
      <w:hyperlink r:id="rId22" w:history="1">
        <w:r w:rsidRPr="00866888">
          <w:rPr>
            <w:rStyle w:val="Hyperlink"/>
            <w:rFonts w:ascii="Verdana" w:hAnsi="Verdana"/>
            <w:sz w:val="20"/>
            <w:szCs w:val="20"/>
          </w:rPr>
          <w:t>www.tagesschau.de</w:t>
        </w:r>
      </w:hyperlink>
      <w:r>
        <w:rPr>
          <w:rFonts w:ascii="Verdana" w:hAnsi="Verdana"/>
          <w:sz w:val="20"/>
          <w:szCs w:val="20"/>
        </w:rPr>
        <w:t xml:space="preserve">) hat der zuständige EU-Kommissar </w:t>
      </w:r>
      <w:proofErr w:type="spellStart"/>
      <w:r>
        <w:rPr>
          <w:rFonts w:ascii="Verdana" w:hAnsi="Verdana"/>
          <w:sz w:val="20"/>
          <w:szCs w:val="20"/>
        </w:rPr>
        <w:t>Vytenis</w:t>
      </w:r>
      <w:proofErr w:type="spellEnd"/>
      <w:r>
        <w:rPr>
          <w:rFonts w:ascii="Verdana" w:hAnsi="Verdana"/>
          <w:sz w:val="20"/>
          <w:szCs w:val="20"/>
        </w:rPr>
        <w:t xml:space="preserve"> </w:t>
      </w:r>
      <w:proofErr w:type="spellStart"/>
      <w:r>
        <w:rPr>
          <w:rFonts w:ascii="Verdana" w:hAnsi="Verdana"/>
          <w:sz w:val="20"/>
          <w:szCs w:val="20"/>
        </w:rPr>
        <w:t>Andriukaitis</w:t>
      </w:r>
      <w:proofErr w:type="spellEnd"/>
      <w:r>
        <w:rPr>
          <w:rFonts w:ascii="Verdana" w:hAnsi="Verdana"/>
          <w:sz w:val="20"/>
          <w:szCs w:val="20"/>
        </w:rPr>
        <w:t xml:space="preserve"> am Rande eines Treffens der EU-Agrarminister in Luxemburg eine Verlängerung der Zulassung des Wirkstoffes Glyphosat um </w:t>
      </w:r>
      <w:r w:rsidRPr="003A0545">
        <w:rPr>
          <w:rFonts w:ascii="Verdana" w:hAnsi="Verdana"/>
          <w:sz w:val="20"/>
          <w:szCs w:val="20"/>
          <w:u w:val="single"/>
        </w:rPr>
        <w:t>18 Monate angekündigt</w:t>
      </w:r>
      <w:r>
        <w:rPr>
          <w:rFonts w:ascii="Verdana" w:hAnsi="Verdana"/>
          <w:sz w:val="20"/>
          <w:szCs w:val="20"/>
        </w:rPr>
        <w:t>.</w:t>
      </w:r>
    </w:p>
    <w:p w:rsidR="00102E43" w:rsidRDefault="00102E43" w:rsidP="00495669">
      <w:pPr>
        <w:pStyle w:val="Default"/>
        <w:jc w:val="both"/>
        <w:rPr>
          <w:rFonts w:ascii="Verdana" w:hAnsi="Verdana"/>
          <w:sz w:val="20"/>
          <w:szCs w:val="20"/>
        </w:rPr>
      </w:pPr>
      <w:r>
        <w:rPr>
          <w:rFonts w:ascii="Verdana" w:hAnsi="Verdana"/>
          <w:sz w:val="20"/>
          <w:szCs w:val="20"/>
        </w:rPr>
        <w:t>Unter den EU-Staaten war trotz wiederholter Versuche nicht die nötige Mehrheit für eine Verlängerung oder Neuzulassung</w:t>
      </w:r>
      <w:r w:rsidR="008D50B6">
        <w:rPr>
          <w:rFonts w:ascii="Verdana" w:hAnsi="Verdana"/>
          <w:sz w:val="20"/>
          <w:szCs w:val="20"/>
        </w:rPr>
        <w:t xml:space="preserve"> von Glyphosat zustande gekommen: Von den 28 Mitgliedsländern stimmten einem EU-Vertreter zufolge 19 für eine weitere Zulassung, sieben enthielten sich und Frankreich sowie Malta waren dagegen. Deutschland hatte sich bei der Abstimmung enthalten, da in der Regierung keine Einigung zwischen den Glyphosat-Befürwortern der CDU und den Gegnern beim Koalitionspartner SPD erzielt werden konnte. Da es keine gemeinsame Position gibt, musste die EU-Kommission eine Entscheidung treffen. Zuvor hatte sie bereits angedeutet, sich für eine Verlängerung zu entscheiden.</w:t>
      </w:r>
    </w:p>
    <w:p w:rsidR="00102E43" w:rsidRDefault="00102E43" w:rsidP="00495669">
      <w:pPr>
        <w:pStyle w:val="Default"/>
        <w:jc w:val="both"/>
        <w:rPr>
          <w:rFonts w:ascii="Verdana" w:hAnsi="Verdana"/>
          <w:sz w:val="20"/>
          <w:szCs w:val="20"/>
        </w:rPr>
      </w:pPr>
    </w:p>
    <w:p w:rsidR="00C9303D" w:rsidRDefault="00C9303D" w:rsidP="00205801">
      <w:pPr>
        <w:ind w:right="-60"/>
        <w:jc w:val="both"/>
        <w:rPr>
          <w:rFonts w:ascii="Verdana" w:hAnsi="Verdana"/>
          <w:sz w:val="20"/>
          <w:szCs w:val="20"/>
        </w:rPr>
      </w:pPr>
    </w:p>
    <w:p w:rsidR="00C9303D" w:rsidRDefault="00C9303D" w:rsidP="00205801">
      <w:pPr>
        <w:ind w:right="-60"/>
        <w:jc w:val="both"/>
        <w:rPr>
          <w:rFonts w:ascii="Verdana" w:hAnsi="Verdana"/>
          <w:sz w:val="20"/>
          <w:szCs w:val="20"/>
        </w:rPr>
      </w:pPr>
      <w:r>
        <w:rPr>
          <w:rFonts w:ascii="Verdana" w:hAnsi="Verdana"/>
          <w:b/>
          <w:color w:val="104815"/>
          <w:sz w:val="22"/>
          <w:szCs w:val="22"/>
        </w:rPr>
        <w:t>5.3. Mühlenwirtschaft: Glyphosat nicht zur Sikkation einsetzen</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 xml:space="preserve">Das sehr wechselhafte Wetter mit viel Regen im Süden und Trockenheit im Nord-Osten könnte die Brotgetreideernte 2016 vor besondere Herausforderungen stellen. Wie der </w:t>
      </w:r>
      <w:hyperlink r:id="rId23" w:tgtFrame="_blank" w:history="1">
        <w:r w:rsidRPr="00495669">
          <w:rPr>
            <w:rFonts w:ascii="Verdana" w:hAnsi="Verdana"/>
            <w:sz w:val="20"/>
            <w:szCs w:val="20"/>
          </w:rPr>
          <w:t>Verband Deutscher Mühlen</w:t>
        </w:r>
      </w:hyperlink>
      <w:r w:rsidRPr="00495669">
        <w:rPr>
          <w:rFonts w:ascii="Verdana" w:hAnsi="Verdana"/>
          <w:sz w:val="20"/>
          <w:szCs w:val="20"/>
        </w:rPr>
        <w:t xml:space="preserve"> (VDM) schreibt, ist es möglich, dass das </w:t>
      </w:r>
      <w:r w:rsidRPr="00495669">
        <w:rPr>
          <w:rFonts w:ascii="Verdana" w:hAnsi="Verdana"/>
          <w:b/>
          <w:bCs/>
          <w:sz w:val="20"/>
          <w:szCs w:val="20"/>
        </w:rPr>
        <w:t>Getreide</w:t>
      </w:r>
      <w:r w:rsidRPr="00495669">
        <w:rPr>
          <w:rFonts w:ascii="Verdana" w:hAnsi="Verdana"/>
          <w:sz w:val="20"/>
          <w:szCs w:val="20"/>
        </w:rPr>
        <w:t xml:space="preserve"> aufgrund der Witterung in einigen Regionen </w:t>
      </w:r>
      <w:r w:rsidRPr="00495669">
        <w:rPr>
          <w:rFonts w:ascii="Verdana" w:hAnsi="Verdana"/>
          <w:b/>
          <w:bCs/>
          <w:sz w:val="20"/>
          <w:szCs w:val="20"/>
        </w:rPr>
        <w:t xml:space="preserve">nicht gleichmäßig </w:t>
      </w:r>
      <w:proofErr w:type="spellStart"/>
      <w:r w:rsidRPr="00495669">
        <w:rPr>
          <w:rFonts w:ascii="Verdana" w:hAnsi="Verdana"/>
          <w:b/>
          <w:bCs/>
          <w:sz w:val="20"/>
          <w:szCs w:val="20"/>
        </w:rPr>
        <w:t>abreifen</w:t>
      </w:r>
      <w:proofErr w:type="spellEnd"/>
      <w:r w:rsidRPr="00495669">
        <w:rPr>
          <w:rFonts w:ascii="Verdana" w:hAnsi="Verdana"/>
          <w:sz w:val="20"/>
          <w:szCs w:val="20"/>
        </w:rPr>
        <w:t xml:space="preserve"> oder ins Lager gehen wird.</w:t>
      </w:r>
    </w:p>
    <w:p w:rsidR="00C9303D" w:rsidRDefault="00C9303D" w:rsidP="00495669">
      <w:pPr>
        <w:pStyle w:val="Default"/>
        <w:jc w:val="both"/>
        <w:rPr>
          <w:rFonts w:ascii="Verdana" w:hAnsi="Verdana"/>
          <w:sz w:val="20"/>
          <w:szCs w:val="20"/>
        </w:rPr>
      </w:pPr>
      <w:r w:rsidRPr="00495669">
        <w:rPr>
          <w:rFonts w:ascii="Verdana" w:hAnsi="Verdana"/>
          <w:sz w:val="20"/>
          <w:szCs w:val="20"/>
        </w:rPr>
        <w:t xml:space="preserve">Eine </w:t>
      </w:r>
      <w:r w:rsidRPr="00495669">
        <w:rPr>
          <w:rFonts w:ascii="Verdana" w:hAnsi="Verdana"/>
          <w:b/>
          <w:bCs/>
          <w:sz w:val="20"/>
          <w:szCs w:val="20"/>
        </w:rPr>
        <w:t xml:space="preserve">Spätanwendung mit </w:t>
      </w:r>
      <w:hyperlink r:id="rId24" w:tgtFrame="_blank" w:history="1">
        <w:r w:rsidRPr="00495669">
          <w:rPr>
            <w:rFonts w:ascii="Verdana" w:hAnsi="Verdana"/>
            <w:sz w:val="20"/>
            <w:szCs w:val="20"/>
          </w:rPr>
          <w:t>Glyphosat</w:t>
        </w:r>
      </w:hyperlink>
      <w:r w:rsidRPr="00495669">
        <w:rPr>
          <w:rFonts w:ascii="Verdana" w:hAnsi="Verdana"/>
          <w:sz w:val="20"/>
          <w:szCs w:val="20"/>
        </w:rPr>
        <w:t xml:space="preserve"> ist in solchen Situationen unter strengen Auflagen zugelassen. Die Mühlenwirtschaft fordert die Landwirte auf, den Wirkstoff nur </w:t>
      </w:r>
      <w:r w:rsidRPr="00495669">
        <w:rPr>
          <w:rFonts w:ascii="Verdana" w:hAnsi="Verdana"/>
          <w:sz w:val="20"/>
          <w:szCs w:val="20"/>
        </w:rPr>
        <w:lastRenderedPageBreak/>
        <w:t>einzusetzen, wenn das Getreide anders nicht geerntet werden kann und auf die Sikkation ganz zu verzichten. Getreide, das mit Glyphosat kurz vor der Ernte behandelt wurde, gehöre nicht in die Mühlen.</w:t>
      </w:r>
    </w:p>
    <w:p w:rsidR="006C2407" w:rsidRPr="00495669" w:rsidRDefault="006C2407" w:rsidP="00495669">
      <w:pPr>
        <w:pStyle w:val="Default"/>
        <w:jc w:val="both"/>
        <w:rPr>
          <w:rFonts w:ascii="Verdana" w:hAnsi="Verdana"/>
          <w:sz w:val="20"/>
          <w:szCs w:val="20"/>
        </w:rPr>
      </w:pPr>
    </w:p>
    <w:p w:rsidR="00C9303D" w:rsidRPr="006C2407" w:rsidRDefault="00C9303D" w:rsidP="00495669">
      <w:pPr>
        <w:pStyle w:val="Default"/>
        <w:jc w:val="both"/>
        <w:rPr>
          <w:rFonts w:ascii="Verdana" w:hAnsi="Verdana"/>
          <w:b/>
          <w:sz w:val="20"/>
          <w:szCs w:val="20"/>
          <w:u w:val="single"/>
        </w:rPr>
      </w:pPr>
      <w:r w:rsidRPr="006C2407">
        <w:rPr>
          <w:rFonts w:ascii="Verdana" w:hAnsi="Verdana"/>
          <w:b/>
          <w:sz w:val="20"/>
          <w:szCs w:val="20"/>
          <w:u w:val="single"/>
        </w:rPr>
        <w:t>Müller wollen kein mit Glyphosat behandeltes Getreide</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Auch wenn die Vorerntebehandlung mit Glyphosat unter den strengen Anwendungsbestimmungen des Bundesamtes für Verbraucherschutz und Lebensmittelsicherheit (BVL) möglich sei, wollen die Müller kein mit Glyphosat behandeltes Getreide zu Lebensmittel verarbeiten und sehen die Branche bereits auf einem guten Weg. Daher fordert die Mühlenwirtschaft die Landwirte auf, auf den Einsatz kurz vor der Ernte ganz zu verzichten.</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 xml:space="preserve">Bereits seit dem Jahr 2002 untersuchen die Unternehmen der Mühlenwirtschaft Getreide und Mahlerzeugnisse auf Glyphosat im Rahmen ihres Europäischen </w:t>
      </w:r>
      <w:proofErr w:type="spellStart"/>
      <w:r w:rsidRPr="00495669">
        <w:rPr>
          <w:rFonts w:ascii="Verdana" w:hAnsi="Verdana"/>
          <w:sz w:val="20"/>
          <w:szCs w:val="20"/>
        </w:rPr>
        <w:t>Getreidemonitoring</w:t>
      </w:r>
      <w:proofErr w:type="spellEnd"/>
      <w:r w:rsidRPr="00495669">
        <w:rPr>
          <w:rFonts w:ascii="Verdana" w:hAnsi="Verdana"/>
          <w:sz w:val="20"/>
          <w:szCs w:val="20"/>
        </w:rPr>
        <w:t xml:space="preserve">. "Es hat sich gezeigt, dass die gemeinsame Anstrengungen der Partner in der Getreidekette zur Minimierung von Rückständen und die Einschränkung der Spätanwendung im Brotgetreideanbau erfolgreich gewesen sind", sagt Peter </w:t>
      </w:r>
      <w:proofErr w:type="spellStart"/>
      <w:r w:rsidRPr="00495669">
        <w:rPr>
          <w:rFonts w:ascii="Verdana" w:hAnsi="Verdana"/>
          <w:sz w:val="20"/>
          <w:szCs w:val="20"/>
        </w:rPr>
        <w:t>Haarbeck</w:t>
      </w:r>
      <w:proofErr w:type="spellEnd"/>
      <w:r w:rsidRPr="00495669">
        <w:rPr>
          <w:rFonts w:ascii="Verdana" w:hAnsi="Verdana"/>
          <w:sz w:val="20"/>
          <w:szCs w:val="20"/>
        </w:rPr>
        <w:t>, Geschäftsführer des Verbandes Deutscher Mühlen.</w:t>
      </w:r>
    </w:p>
    <w:p w:rsidR="00C9303D" w:rsidRDefault="00C9303D" w:rsidP="00495669">
      <w:pPr>
        <w:pStyle w:val="Default"/>
        <w:jc w:val="both"/>
        <w:rPr>
          <w:rFonts w:ascii="Verdana" w:hAnsi="Verdana"/>
          <w:sz w:val="20"/>
          <w:szCs w:val="20"/>
        </w:rPr>
      </w:pPr>
      <w:r w:rsidRPr="00495669">
        <w:rPr>
          <w:rFonts w:ascii="Verdana" w:hAnsi="Verdana"/>
          <w:sz w:val="20"/>
          <w:szCs w:val="20"/>
        </w:rPr>
        <w:t xml:space="preserve">"Im Jahr 2015 konnte in 93 Prozent der untersuchten Proben kein Glyphosat nachgewiesen werden, dort wo Rückstände festgestellt worden sind, lagen sie auf einem sehr, sehr niedrigen Niveau", erklärt </w:t>
      </w:r>
      <w:proofErr w:type="spellStart"/>
      <w:r w:rsidRPr="00495669">
        <w:rPr>
          <w:rFonts w:ascii="Verdana" w:hAnsi="Verdana"/>
          <w:sz w:val="20"/>
          <w:szCs w:val="20"/>
        </w:rPr>
        <w:t>Haarbeck</w:t>
      </w:r>
      <w:proofErr w:type="spellEnd"/>
      <w:r w:rsidRPr="00495669">
        <w:rPr>
          <w:rFonts w:ascii="Verdana" w:hAnsi="Verdana"/>
          <w:sz w:val="20"/>
          <w:szCs w:val="20"/>
        </w:rPr>
        <w:t xml:space="preserve"> weiter.</w:t>
      </w:r>
    </w:p>
    <w:p w:rsidR="006C2407" w:rsidRPr="00495669" w:rsidRDefault="006C2407" w:rsidP="00495669">
      <w:pPr>
        <w:pStyle w:val="Default"/>
        <w:jc w:val="both"/>
        <w:rPr>
          <w:rFonts w:ascii="Verdana" w:hAnsi="Verdana"/>
          <w:sz w:val="20"/>
          <w:szCs w:val="20"/>
        </w:rPr>
      </w:pPr>
    </w:p>
    <w:p w:rsidR="00C9303D" w:rsidRPr="006C2407" w:rsidRDefault="00C9303D" w:rsidP="00495669">
      <w:pPr>
        <w:pStyle w:val="Default"/>
        <w:jc w:val="both"/>
        <w:rPr>
          <w:rFonts w:ascii="Verdana" w:hAnsi="Verdana"/>
          <w:b/>
          <w:sz w:val="20"/>
          <w:szCs w:val="20"/>
          <w:u w:val="single"/>
        </w:rPr>
      </w:pPr>
      <w:r w:rsidRPr="006C2407">
        <w:rPr>
          <w:rFonts w:ascii="Verdana" w:hAnsi="Verdana"/>
          <w:b/>
          <w:sz w:val="20"/>
          <w:szCs w:val="20"/>
          <w:u w:val="single"/>
        </w:rPr>
        <w:t>Behandelte Getreidepartien sollen getrennt gelagert werden</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 xml:space="preserve">Der Verband fordert die Getreidebauern auf, </w:t>
      </w:r>
      <w:r w:rsidRPr="00495669">
        <w:rPr>
          <w:rFonts w:ascii="Verdana" w:hAnsi="Verdana"/>
          <w:b/>
          <w:bCs/>
          <w:sz w:val="20"/>
          <w:szCs w:val="20"/>
        </w:rPr>
        <w:t>behandelte Getreidepartien getrennt zu lagern</w:t>
      </w:r>
      <w:r w:rsidRPr="00495669">
        <w:rPr>
          <w:rFonts w:ascii="Verdana" w:hAnsi="Verdana"/>
          <w:sz w:val="20"/>
          <w:szCs w:val="20"/>
        </w:rPr>
        <w:t xml:space="preserve"> und zu vermarkten. Mühlen und Getreidehandel müssten in jedem Fall von den Landwirten darüber informiert werden, wenn Glyphosat bei der Ernte zum Einsatz gekommen ist.</w:t>
      </w:r>
    </w:p>
    <w:p w:rsidR="00C9303D" w:rsidRPr="00495669" w:rsidRDefault="00C9303D" w:rsidP="00495669">
      <w:pPr>
        <w:pStyle w:val="Default"/>
        <w:jc w:val="both"/>
        <w:rPr>
          <w:rFonts w:ascii="Verdana" w:hAnsi="Verdana"/>
          <w:sz w:val="20"/>
          <w:szCs w:val="20"/>
        </w:rPr>
      </w:pPr>
      <w:r w:rsidRPr="00495669">
        <w:rPr>
          <w:rFonts w:ascii="Verdana" w:hAnsi="Verdana"/>
          <w:sz w:val="20"/>
          <w:szCs w:val="20"/>
        </w:rPr>
        <w:t xml:space="preserve">"Fest steht, dass die Verbraucher keine </w:t>
      </w:r>
      <w:proofErr w:type="spellStart"/>
      <w:r w:rsidRPr="00495669">
        <w:rPr>
          <w:rFonts w:ascii="Verdana" w:hAnsi="Verdana"/>
          <w:sz w:val="20"/>
          <w:szCs w:val="20"/>
        </w:rPr>
        <w:t>Glyphosatrückstände</w:t>
      </w:r>
      <w:proofErr w:type="spellEnd"/>
      <w:r w:rsidRPr="00495669">
        <w:rPr>
          <w:rFonts w:ascii="Verdana" w:hAnsi="Verdana"/>
          <w:sz w:val="20"/>
          <w:szCs w:val="20"/>
        </w:rPr>
        <w:t xml:space="preserve"> in ihrem Essen wollen und seien sie noch so gering. Andererseits braucht die konventionelle Landwirtschaft das Herbizid Glyphosat. Deswegen kann die Devise nur heißen: So wenig wie möglich, so viel wie nötig", resümiert </w:t>
      </w:r>
      <w:proofErr w:type="spellStart"/>
      <w:r w:rsidRPr="00495669">
        <w:rPr>
          <w:rFonts w:ascii="Verdana" w:hAnsi="Verdana"/>
          <w:sz w:val="20"/>
          <w:szCs w:val="20"/>
        </w:rPr>
        <w:t>Haarbeck</w:t>
      </w:r>
      <w:proofErr w:type="spellEnd"/>
      <w:r w:rsidRPr="00495669">
        <w:rPr>
          <w:rFonts w:ascii="Verdana" w:hAnsi="Verdana"/>
          <w:sz w:val="20"/>
          <w:szCs w:val="20"/>
        </w:rPr>
        <w:t>.</w:t>
      </w:r>
    </w:p>
    <w:p w:rsidR="00C9303D" w:rsidRDefault="00C9303D" w:rsidP="00205801">
      <w:pPr>
        <w:ind w:right="-60"/>
        <w:jc w:val="both"/>
        <w:rPr>
          <w:rFonts w:ascii="Verdana" w:hAnsi="Verdana"/>
          <w:sz w:val="20"/>
          <w:szCs w:val="20"/>
        </w:rPr>
      </w:pPr>
    </w:p>
    <w:p w:rsidR="006C2407" w:rsidRDefault="006C2407" w:rsidP="00205801">
      <w:pPr>
        <w:ind w:right="-60"/>
        <w:jc w:val="both"/>
        <w:rPr>
          <w:rFonts w:ascii="Verdana" w:hAnsi="Verdana"/>
          <w:sz w:val="20"/>
          <w:szCs w:val="20"/>
        </w:rPr>
      </w:pPr>
    </w:p>
    <w:p w:rsidR="00C9303D" w:rsidRDefault="00C9303D" w:rsidP="00C9303D">
      <w:pPr>
        <w:ind w:right="-60"/>
        <w:jc w:val="both"/>
        <w:rPr>
          <w:rFonts w:ascii="Verdana" w:hAnsi="Verdana"/>
          <w:sz w:val="20"/>
          <w:szCs w:val="20"/>
        </w:rPr>
      </w:pPr>
      <w:r>
        <w:rPr>
          <w:rFonts w:ascii="Verdana" w:hAnsi="Verdana"/>
          <w:b/>
          <w:color w:val="104815"/>
          <w:sz w:val="22"/>
          <w:szCs w:val="22"/>
        </w:rPr>
        <w:t>5.4. Keine Planungssicherheit durch zunehmende Pflanzenschutz-Zulassungsdauer</w:t>
      </w:r>
    </w:p>
    <w:p w:rsidR="006C2407" w:rsidRDefault="00C9303D" w:rsidP="00495669">
      <w:pPr>
        <w:pStyle w:val="Default"/>
        <w:jc w:val="both"/>
        <w:rPr>
          <w:rFonts w:ascii="Verdana" w:hAnsi="Verdana"/>
          <w:sz w:val="20"/>
          <w:szCs w:val="20"/>
        </w:rPr>
      </w:pPr>
      <w:r w:rsidRPr="00495669">
        <w:rPr>
          <w:rFonts w:ascii="Verdana" w:hAnsi="Verdana"/>
          <w:sz w:val="20"/>
          <w:szCs w:val="20"/>
        </w:rPr>
        <w:t>BVA-Vorstandsmitglied und Vorsitzender des Bundesverbandes der Vermehrungsorganisations-Firmen (BVO), Jörg Hartmann, kritisiert die zunehmende Dauer bei Zulassungsverfahren von Pflanzenschutzmitteln und Wirkstoffen. Hartmann sagte am Do</w:t>
      </w:r>
      <w:r w:rsidR="006C2407">
        <w:rPr>
          <w:rFonts w:ascii="Verdana" w:hAnsi="Verdana"/>
          <w:sz w:val="20"/>
          <w:szCs w:val="20"/>
        </w:rPr>
        <w:t>nnerstag anlässlich des Saatgut</w:t>
      </w:r>
      <w:r w:rsidRPr="00495669">
        <w:rPr>
          <w:rFonts w:ascii="Verdana" w:hAnsi="Verdana"/>
          <w:sz w:val="20"/>
          <w:szCs w:val="20"/>
        </w:rPr>
        <w:t>handelstages in Magdeburg: „Es geht mir um Verhältnismäßigkeit. Wir reden über Produkte, die teilweise seit Jahrzehnten verwendet werden und keine Schäden verursacht haben.“ Bei einigen, für die Saatgutbranche wichtigen Beizmitteln laufen in den kommenden Jahren die Zulassungen ab. „Wir haben keine Planungssicherheit und wissen nicht, wohin</w:t>
      </w:r>
      <w:r w:rsidR="006C2407">
        <w:rPr>
          <w:rFonts w:ascii="Verdana" w:hAnsi="Verdana"/>
          <w:sz w:val="20"/>
          <w:szCs w:val="20"/>
        </w:rPr>
        <w:t xml:space="preserve"> die Reise geht“, erklärte Hart</w:t>
      </w:r>
      <w:r w:rsidRPr="00495669">
        <w:rPr>
          <w:rFonts w:ascii="Verdana" w:hAnsi="Verdana"/>
          <w:sz w:val="20"/>
          <w:szCs w:val="20"/>
        </w:rPr>
        <w:t>mann, seit 2012 BVO-Vorsitzender. Die derzeitige auf EU-Eben</w:t>
      </w:r>
      <w:r w:rsidR="006C2407">
        <w:rPr>
          <w:rFonts w:ascii="Verdana" w:hAnsi="Verdana"/>
          <w:sz w:val="20"/>
          <w:szCs w:val="20"/>
        </w:rPr>
        <w:t>e geführte Debatte um das Pflan</w:t>
      </w:r>
      <w:r w:rsidRPr="00495669">
        <w:rPr>
          <w:rFonts w:ascii="Verdana" w:hAnsi="Verdana"/>
          <w:sz w:val="20"/>
          <w:szCs w:val="20"/>
        </w:rPr>
        <w:t>zenschutzmittel Glyphosat bezeichnete er als „Zulassungsschlacht“. Dabei werde nicht mehr anhand von wissenschaftlichen Fakten entschieden, kritisierte Hartmann: „</w:t>
      </w:r>
      <w:r w:rsidR="006C2407">
        <w:rPr>
          <w:rFonts w:ascii="Verdana" w:hAnsi="Verdana"/>
          <w:sz w:val="20"/>
          <w:szCs w:val="20"/>
        </w:rPr>
        <w:t>Wir befürchten ähnli</w:t>
      </w:r>
      <w:r w:rsidRPr="00495669">
        <w:rPr>
          <w:rFonts w:ascii="Verdana" w:hAnsi="Verdana"/>
          <w:sz w:val="20"/>
          <w:szCs w:val="20"/>
        </w:rPr>
        <w:t xml:space="preserve">ches für die Zulassung von Beizmitteln.“ </w:t>
      </w:r>
    </w:p>
    <w:p w:rsidR="00C9303D" w:rsidRDefault="00C9303D" w:rsidP="00495669">
      <w:pPr>
        <w:pStyle w:val="Default"/>
        <w:jc w:val="both"/>
        <w:rPr>
          <w:rFonts w:ascii="Verdana" w:hAnsi="Verdana"/>
          <w:sz w:val="20"/>
          <w:szCs w:val="20"/>
        </w:rPr>
      </w:pPr>
      <w:r w:rsidRPr="00495669">
        <w:rPr>
          <w:rFonts w:ascii="Verdana" w:hAnsi="Verdana"/>
          <w:sz w:val="20"/>
          <w:szCs w:val="20"/>
        </w:rPr>
        <w:t>Der Saatguthandelstag fand in diesem Jahr mit einer Rekordbeteiligung von 230 Teilnehmern erstmals in Magdeburg statt.</w:t>
      </w:r>
    </w:p>
    <w:p w:rsidR="00C9303D" w:rsidRDefault="00C9303D" w:rsidP="00205801">
      <w:pPr>
        <w:ind w:right="-60"/>
        <w:jc w:val="both"/>
        <w:rPr>
          <w:rFonts w:ascii="Verdana" w:hAnsi="Verdana"/>
          <w:sz w:val="20"/>
          <w:szCs w:val="20"/>
        </w:rPr>
      </w:pPr>
    </w:p>
    <w:p w:rsidR="00C9303D" w:rsidRDefault="00C9303D" w:rsidP="00205801">
      <w:pPr>
        <w:ind w:right="-60"/>
        <w:jc w:val="both"/>
        <w:rPr>
          <w:rFonts w:ascii="Verdana" w:hAnsi="Verdana"/>
          <w:sz w:val="20"/>
          <w:szCs w:val="20"/>
        </w:rPr>
      </w:pPr>
    </w:p>
    <w:p w:rsidR="00C9303D" w:rsidRDefault="00C9303D" w:rsidP="00205801">
      <w:pPr>
        <w:ind w:right="-60"/>
        <w:jc w:val="both"/>
        <w:rPr>
          <w:rFonts w:ascii="Verdana" w:hAnsi="Verdana"/>
          <w:sz w:val="20"/>
          <w:szCs w:val="20"/>
        </w:rPr>
      </w:pPr>
      <w:r>
        <w:rPr>
          <w:rFonts w:ascii="Verdana" w:hAnsi="Verdana"/>
          <w:b/>
          <w:color w:val="104815"/>
          <w:sz w:val="22"/>
          <w:szCs w:val="22"/>
        </w:rPr>
        <w:t xml:space="preserve">5.5. Zulassungen von </w:t>
      </w:r>
      <w:proofErr w:type="spellStart"/>
      <w:r>
        <w:rPr>
          <w:rFonts w:ascii="Verdana" w:hAnsi="Verdana"/>
          <w:b/>
          <w:color w:val="104815"/>
          <w:sz w:val="22"/>
          <w:szCs w:val="22"/>
        </w:rPr>
        <w:t>Isoproturon</w:t>
      </w:r>
      <w:proofErr w:type="spellEnd"/>
      <w:r>
        <w:rPr>
          <w:rFonts w:ascii="Verdana" w:hAnsi="Verdana"/>
          <w:b/>
          <w:color w:val="104815"/>
          <w:sz w:val="22"/>
          <w:szCs w:val="22"/>
        </w:rPr>
        <w:t xml:space="preserve"> und </w:t>
      </w:r>
      <w:proofErr w:type="spellStart"/>
      <w:r>
        <w:rPr>
          <w:rFonts w:ascii="Verdana" w:hAnsi="Verdana"/>
          <w:b/>
          <w:color w:val="104815"/>
          <w:sz w:val="22"/>
          <w:szCs w:val="22"/>
        </w:rPr>
        <w:t>Triasulfuron</w:t>
      </w:r>
      <w:proofErr w:type="spellEnd"/>
      <w:r>
        <w:rPr>
          <w:rFonts w:ascii="Verdana" w:hAnsi="Verdana"/>
          <w:b/>
          <w:color w:val="104815"/>
          <w:sz w:val="22"/>
          <w:szCs w:val="22"/>
        </w:rPr>
        <w:t xml:space="preserve"> zum 30.09.2016 widerrufen</w:t>
      </w:r>
    </w:p>
    <w:p w:rsidR="00F644DC" w:rsidRDefault="00F644DC" w:rsidP="00495669">
      <w:pPr>
        <w:pStyle w:val="Default"/>
        <w:jc w:val="both"/>
        <w:rPr>
          <w:rFonts w:ascii="Verdana" w:hAnsi="Verdana"/>
          <w:sz w:val="20"/>
          <w:szCs w:val="20"/>
        </w:rPr>
      </w:pPr>
      <w:r w:rsidRPr="00495669">
        <w:rPr>
          <w:rFonts w:ascii="Verdana" w:hAnsi="Verdana"/>
          <w:sz w:val="20"/>
          <w:szCs w:val="20"/>
        </w:rPr>
        <w:t xml:space="preserve">Nachdem die Europäische Kommission entschieden hat, die Genehmigungen für </w:t>
      </w:r>
      <w:proofErr w:type="spellStart"/>
      <w:r w:rsidRPr="00495669">
        <w:rPr>
          <w:rFonts w:ascii="Verdana" w:hAnsi="Verdana"/>
          <w:sz w:val="20"/>
          <w:szCs w:val="20"/>
        </w:rPr>
        <w:t>Isoproturon</w:t>
      </w:r>
      <w:proofErr w:type="spellEnd"/>
      <w:r w:rsidRPr="00495669">
        <w:rPr>
          <w:rFonts w:ascii="Verdana" w:hAnsi="Verdana"/>
          <w:sz w:val="20"/>
          <w:szCs w:val="20"/>
        </w:rPr>
        <w:t xml:space="preserve"> und </w:t>
      </w:r>
      <w:proofErr w:type="spellStart"/>
      <w:r w:rsidRPr="00495669">
        <w:rPr>
          <w:rFonts w:ascii="Verdana" w:hAnsi="Verdana"/>
          <w:sz w:val="20"/>
          <w:szCs w:val="20"/>
        </w:rPr>
        <w:t>Triasulfuron</w:t>
      </w:r>
      <w:proofErr w:type="spellEnd"/>
      <w:r w:rsidRPr="00495669">
        <w:rPr>
          <w:rFonts w:ascii="Verdana" w:hAnsi="Verdana"/>
          <w:sz w:val="20"/>
          <w:szCs w:val="20"/>
        </w:rPr>
        <w:t xml:space="preserve"> als Pflanzenschutzmittelwirkstoffe nicht zu erneu</w:t>
      </w:r>
      <w:r w:rsidR="006C2407">
        <w:rPr>
          <w:rFonts w:ascii="Verdana" w:hAnsi="Verdana"/>
          <w:sz w:val="20"/>
          <w:szCs w:val="20"/>
        </w:rPr>
        <w:t>ern, wird das Bundesamt für Ver</w:t>
      </w:r>
      <w:r w:rsidRPr="00495669">
        <w:rPr>
          <w:rFonts w:ascii="Verdana" w:hAnsi="Verdana"/>
          <w:sz w:val="20"/>
          <w:szCs w:val="20"/>
        </w:rPr>
        <w:t xml:space="preserve">braucherschutz und Lebensmittelsicherheit (BVL) die Zulassungen von Pflanzenschutzmitteln mit diesen Wirkstoffen zum 30. September 2016 widerrufen. </w:t>
      </w:r>
    </w:p>
    <w:p w:rsidR="006C2407" w:rsidRPr="00495669" w:rsidRDefault="006C2407" w:rsidP="00495669">
      <w:pPr>
        <w:pStyle w:val="Default"/>
        <w:jc w:val="both"/>
        <w:rPr>
          <w:rFonts w:ascii="Verdana" w:hAnsi="Verdana"/>
          <w:sz w:val="20"/>
          <w:szCs w:val="20"/>
        </w:rPr>
      </w:pPr>
    </w:p>
    <w:p w:rsidR="00F644DC" w:rsidRDefault="00F644DC" w:rsidP="00495669">
      <w:pPr>
        <w:pStyle w:val="Default"/>
        <w:jc w:val="both"/>
        <w:rPr>
          <w:rFonts w:ascii="Verdana" w:hAnsi="Verdana"/>
          <w:sz w:val="20"/>
          <w:szCs w:val="20"/>
        </w:rPr>
      </w:pPr>
      <w:r w:rsidRPr="00495669">
        <w:rPr>
          <w:rFonts w:ascii="Verdana" w:hAnsi="Verdana"/>
          <w:sz w:val="20"/>
          <w:szCs w:val="20"/>
        </w:rPr>
        <w:t xml:space="preserve">Betroffen von dem Widerruf sind die folgenden Pflanzenschutzmittel: </w:t>
      </w:r>
    </w:p>
    <w:p w:rsidR="008D50B6" w:rsidRPr="00495669" w:rsidRDefault="008D50B6" w:rsidP="00495669">
      <w:pPr>
        <w:pStyle w:val="Default"/>
        <w:jc w:val="both"/>
        <w:rPr>
          <w:rFonts w:ascii="Verdana" w:hAnsi="Verdana"/>
          <w:sz w:val="20"/>
          <w:szCs w:val="20"/>
        </w:rPr>
      </w:pP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w:t>
      </w:r>
      <w:proofErr w:type="spellStart"/>
      <w:r w:rsidRPr="00495669">
        <w:rPr>
          <w:rFonts w:ascii="Verdana" w:hAnsi="Verdana"/>
          <w:sz w:val="20"/>
          <w:szCs w:val="20"/>
        </w:rPr>
        <w:t>Protugan</w:t>
      </w:r>
      <w:proofErr w:type="spellEnd"/>
      <w:r w:rsidRPr="00495669">
        <w:rPr>
          <w:rFonts w:ascii="Verdana" w:hAnsi="Verdana"/>
          <w:sz w:val="20"/>
          <w:szCs w:val="20"/>
        </w:rPr>
        <w:t xml:space="preserve"> (Zul.-Nr.: 003922-00)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w:t>
      </w:r>
      <w:proofErr w:type="spellStart"/>
      <w:r w:rsidRPr="00495669">
        <w:rPr>
          <w:rFonts w:ascii="Verdana" w:hAnsi="Verdana"/>
          <w:sz w:val="20"/>
          <w:szCs w:val="20"/>
        </w:rPr>
        <w:t>Isofox</w:t>
      </w:r>
      <w:proofErr w:type="spellEnd"/>
      <w:r w:rsidRPr="00495669">
        <w:rPr>
          <w:rFonts w:ascii="Verdana" w:hAnsi="Verdana"/>
          <w:sz w:val="20"/>
          <w:szCs w:val="20"/>
        </w:rPr>
        <w:t xml:space="preserve"> (Zul.-Nr.: 006332-00)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w:t>
      </w:r>
      <w:proofErr w:type="spellStart"/>
      <w:r w:rsidRPr="00495669">
        <w:rPr>
          <w:rFonts w:ascii="Verdana" w:hAnsi="Verdana"/>
          <w:sz w:val="20"/>
          <w:szCs w:val="20"/>
        </w:rPr>
        <w:t>InnoProtect</w:t>
      </w:r>
      <w:proofErr w:type="spellEnd"/>
      <w:r w:rsidRPr="00495669">
        <w:rPr>
          <w:rFonts w:ascii="Verdana" w:hAnsi="Verdana"/>
          <w:sz w:val="20"/>
          <w:szCs w:val="20"/>
        </w:rPr>
        <w:t xml:space="preserve"> </w:t>
      </w:r>
      <w:proofErr w:type="spellStart"/>
      <w:r w:rsidRPr="00495669">
        <w:rPr>
          <w:rFonts w:ascii="Verdana" w:hAnsi="Verdana"/>
          <w:sz w:val="20"/>
          <w:szCs w:val="20"/>
        </w:rPr>
        <w:t>Isofox</w:t>
      </w:r>
      <w:proofErr w:type="spellEnd"/>
      <w:r w:rsidRPr="00495669">
        <w:rPr>
          <w:rFonts w:ascii="Verdana" w:hAnsi="Verdana"/>
          <w:sz w:val="20"/>
          <w:szCs w:val="20"/>
        </w:rPr>
        <w:t xml:space="preserve"> (Zul.-Nr.: 006332-60)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Solar (Zul.-Nr.: 006365-00)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w:t>
      </w:r>
      <w:proofErr w:type="spellStart"/>
      <w:r w:rsidRPr="00495669">
        <w:rPr>
          <w:rFonts w:ascii="Verdana" w:hAnsi="Verdana"/>
          <w:sz w:val="20"/>
          <w:szCs w:val="20"/>
        </w:rPr>
        <w:t>Herbaflex</w:t>
      </w:r>
      <w:proofErr w:type="spellEnd"/>
      <w:r w:rsidRPr="00495669">
        <w:rPr>
          <w:rFonts w:ascii="Verdana" w:hAnsi="Verdana"/>
          <w:sz w:val="20"/>
          <w:szCs w:val="20"/>
        </w:rPr>
        <w:t xml:space="preserve"> (Zul.-Nr.: 025001-00)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w:t>
      </w:r>
      <w:proofErr w:type="spellStart"/>
      <w:r w:rsidRPr="00495669">
        <w:rPr>
          <w:rFonts w:ascii="Verdana" w:hAnsi="Verdana"/>
          <w:sz w:val="20"/>
          <w:szCs w:val="20"/>
        </w:rPr>
        <w:t>Arelon</w:t>
      </w:r>
      <w:proofErr w:type="spellEnd"/>
      <w:r w:rsidRPr="00495669">
        <w:rPr>
          <w:rFonts w:ascii="Verdana" w:hAnsi="Verdana"/>
          <w:sz w:val="20"/>
          <w:szCs w:val="20"/>
        </w:rPr>
        <w:t xml:space="preserve"> Flüssig (Zul.-Nr.: 043333-00)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 Zoom (Zul.-Nr.: 024654-00) </w:t>
      </w:r>
    </w:p>
    <w:p w:rsidR="00F644DC" w:rsidRPr="00495669" w:rsidRDefault="00F644DC" w:rsidP="00495669">
      <w:pPr>
        <w:pStyle w:val="Default"/>
        <w:jc w:val="both"/>
        <w:rPr>
          <w:rFonts w:ascii="Verdana" w:hAnsi="Verdana"/>
          <w:sz w:val="20"/>
          <w:szCs w:val="20"/>
        </w:rPr>
      </w:pP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Nach dem Widerruf gilt eine </w:t>
      </w:r>
      <w:proofErr w:type="spellStart"/>
      <w:r w:rsidRPr="00495669">
        <w:rPr>
          <w:rFonts w:ascii="Verdana" w:hAnsi="Verdana"/>
          <w:sz w:val="20"/>
          <w:szCs w:val="20"/>
        </w:rPr>
        <w:t>Abverkaufsfrist</w:t>
      </w:r>
      <w:proofErr w:type="spellEnd"/>
      <w:r w:rsidRPr="00495669">
        <w:rPr>
          <w:rFonts w:ascii="Verdana" w:hAnsi="Verdana"/>
          <w:sz w:val="20"/>
          <w:szCs w:val="20"/>
        </w:rPr>
        <w:t xml:space="preserve"> für Lagerbestände bis zum 30. März 2017 und eine Aufbrauchfrist bis zum 30. September 2017. Die Zulassung des Pflanzenschutzmittels FENIKAN (Zul.-Nr. 043779-00) endet am 30. Juni 2016 durch Zeitablauf. Hier geht die </w:t>
      </w:r>
      <w:proofErr w:type="spellStart"/>
      <w:r w:rsidRPr="00495669">
        <w:rPr>
          <w:rFonts w:ascii="Verdana" w:hAnsi="Verdana"/>
          <w:sz w:val="20"/>
          <w:szCs w:val="20"/>
        </w:rPr>
        <w:t>Abverkaufsfrist</w:t>
      </w:r>
      <w:proofErr w:type="spellEnd"/>
      <w:r w:rsidRPr="00495669">
        <w:rPr>
          <w:rFonts w:ascii="Verdana" w:hAnsi="Verdana"/>
          <w:sz w:val="20"/>
          <w:szCs w:val="20"/>
        </w:rPr>
        <w:t xml:space="preserve"> bis zum 30. Dezember 2016 und die Aufbrauchfrist bis zum 30. September 2017. Genehmigungen für Pflanzenschutzmittel des Parallelhandels, die sich auf die genannten Pflanzenschutzmittel beziehen, enden zu denselben Terminen mit denselben Abverkaufs- und Aufbrauchfristen. </w:t>
      </w:r>
    </w:p>
    <w:p w:rsidR="00C9303D" w:rsidRDefault="00F644DC" w:rsidP="00495669">
      <w:pPr>
        <w:pStyle w:val="Default"/>
        <w:jc w:val="both"/>
        <w:rPr>
          <w:rFonts w:ascii="Verdana" w:hAnsi="Verdana"/>
          <w:sz w:val="20"/>
          <w:szCs w:val="20"/>
        </w:rPr>
      </w:pPr>
      <w:r w:rsidRPr="00495669">
        <w:rPr>
          <w:rFonts w:ascii="Verdana" w:hAnsi="Verdana"/>
          <w:sz w:val="20"/>
          <w:szCs w:val="20"/>
        </w:rPr>
        <w:t>Nach dem Ende der Aufbrauchfrist unterliegen die Pflanzenschutzmittel der Beseitigungspflicht, eventuelle Reste müssen dann umgehend entsorgt werden.</w:t>
      </w:r>
    </w:p>
    <w:p w:rsidR="00F644DC" w:rsidRDefault="00F644DC" w:rsidP="00205801">
      <w:pPr>
        <w:ind w:right="-60"/>
        <w:jc w:val="both"/>
        <w:rPr>
          <w:rFonts w:ascii="Verdana" w:hAnsi="Verdana"/>
          <w:sz w:val="20"/>
          <w:szCs w:val="20"/>
        </w:rPr>
      </w:pPr>
    </w:p>
    <w:p w:rsidR="00F644DC" w:rsidRDefault="00F644DC" w:rsidP="00205801">
      <w:pPr>
        <w:ind w:right="-60"/>
        <w:jc w:val="both"/>
        <w:rPr>
          <w:rFonts w:ascii="Verdana" w:hAnsi="Verdana"/>
          <w:sz w:val="20"/>
          <w:szCs w:val="20"/>
        </w:rPr>
      </w:pPr>
    </w:p>
    <w:p w:rsidR="00F644DC" w:rsidRDefault="00F644DC" w:rsidP="00205801">
      <w:pPr>
        <w:ind w:right="-60"/>
        <w:jc w:val="both"/>
        <w:rPr>
          <w:rFonts w:ascii="Verdana" w:hAnsi="Verdana"/>
          <w:sz w:val="20"/>
          <w:szCs w:val="20"/>
        </w:rPr>
      </w:pPr>
      <w:r>
        <w:rPr>
          <w:rFonts w:ascii="Verdana" w:hAnsi="Verdana"/>
          <w:b/>
          <w:color w:val="104815"/>
          <w:sz w:val="22"/>
          <w:szCs w:val="22"/>
        </w:rPr>
        <w:t>5.6. Generell wenige</w:t>
      </w:r>
      <w:r w:rsidR="00DC5B85">
        <w:rPr>
          <w:rFonts w:ascii="Verdana" w:hAnsi="Verdana"/>
          <w:b/>
          <w:color w:val="104815"/>
          <w:sz w:val="22"/>
          <w:szCs w:val="22"/>
        </w:rPr>
        <w:t>r</w:t>
      </w:r>
      <w:r>
        <w:rPr>
          <w:rFonts w:ascii="Verdana" w:hAnsi="Verdana"/>
          <w:b/>
          <w:color w:val="104815"/>
          <w:sz w:val="22"/>
          <w:szCs w:val="22"/>
        </w:rPr>
        <w:t xml:space="preserve"> Rückstände von Pflanzenschutzmitteln auf Lebensmitteln</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Die Belastung mit Pflanzenschutzmittelrückständen liegt seit Jahren konstant auf einem niedrigen Niveau. Im Jahr 2014 stieg die Quote der Rückstandshöchstg</w:t>
      </w:r>
      <w:r w:rsidR="006C2407">
        <w:rPr>
          <w:rFonts w:ascii="Verdana" w:hAnsi="Verdana"/>
          <w:sz w:val="20"/>
          <w:szCs w:val="20"/>
        </w:rPr>
        <w:t>ehaltsüberschreitungen bei deut</w:t>
      </w:r>
      <w:r w:rsidRPr="00495669">
        <w:rPr>
          <w:rFonts w:ascii="Verdana" w:hAnsi="Verdana"/>
          <w:sz w:val="20"/>
          <w:szCs w:val="20"/>
        </w:rPr>
        <w:t>schen Erzeugnissen leicht auf 1,9 %. Das zeigen die Unters</w:t>
      </w:r>
      <w:r w:rsidR="006C2407">
        <w:rPr>
          <w:rFonts w:ascii="Verdana" w:hAnsi="Verdana"/>
          <w:sz w:val="20"/>
          <w:szCs w:val="20"/>
        </w:rPr>
        <w:t>uchungsergebnisse der Bundeslän</w:t>
      </w:r>
      <w:r w:rsidRPr="00495669">
        <w:rPr>
          <w:rFonts w:ascii="Verdana" w:hAnsi="Verdana"/>
          <w:sz w:val="20"/>
          <w:szCs w:val="20"/>
        </w:rPr>
        <w:t>der, die das Bundesamt für Verbraucherschutz und Lebensmittelsicherheit (BVL) in der „</w:t>
      </w:r>
      <w:r w:rsidR="006C2407">
        <w:rPr>
          <w:rFonts w:ascii="Verdana" w:hAnsi="Verdana"/>
          <w:sz w:val="20"/>
          <w:szCs w:val="20"/>
        </w:rPr>
        <w:t>Nationa</w:t>
      </w:r>
      <w:r w:rsidRPr="00495669">
        <w:rPr>
          <w:rFonts w:ascii="Verdana" w:hAnsi="Verdana"/>
          <w:sz w:val="20"/>
          <w:szCs w:val="20"/>
        </w:rPr>
        <w:t xml:space="preserve">len Berichterstattung Pflanzenschutzmittelrückstände in Lebensmitteln 2014“ veröffentlicht hat. Allerdings gibt es Unterschiede zwischen den einzelnen Kulturen.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Im Rahmen der überwiegend risikoorientiert durchgeführten Kontrolle von Lebensmitteln auf das Vorhandensein von Rückständen von Pflanzenschutzmitteln wurden 2014 bei der Untersuchung von 19.500 Lebensmittelproben in den Laboren der Bundeslä</w:t>
      </w:r>
      <w:r w:rsidR="006C2407">
        <w:rPr>
          <w:rFonts w:ascii="Verdana" w:hAnsi="Verdana"/>
          <w:sz w:val="20"/>
          <w:szCs w:val="20"/>
        </w:rPr>
        <w:t>nder über 5,8 Mio. Analyseergeb</w:t>
      </w:r>
      <w:r w:rsidRPr="00495669">
        <w:rPr>
          <w:rFonts w:ascii="Verdana" w:hAnsi="Verdana"/>
          <w:sz w:val="20"/>
          <w:szCs w:val="20"/>
        </w:rPr>
        <w:t xml:space="preserve">nissen generiert. Dabei wurden die Grenzwerte für Pflanzenschutzmittelrückständen in deutschen Erzeugnissen bei 1,9 % der untersuchten Proben überschritten (2010: 1,0 %, 2011: 1,4 %, 2012: 1,6 % und 2013: 1,1 %.) </w:t>
      </w:r>
    </w:p>
    <w:p w:rsidR="00F644DC" w:rsidRDefault="00F644DC" w:rsidP="00DC5B85">
      <w:pPr>
        <w:pStyle w:val="Default"/>
        <w:jc w:val="both"/>
        <w:rPr>
          <w:rFonts w:ascii="Verdana" w:hAnsi="Verdana"/>
          <w:sz w:val="20"/>
          <w:szCs w:val="20"/>
        </w:rPr>
      </w:pPr>
      <w:r w:rsidRPr="00495669">
        <w:rPr>
          <w:rFonts w:ascii="Verdana" w:hAnsi="Verdana"/>
          <w:sz w:val="20"/>
          <w:szCs w:val="20"/>
        </w:rPr>
        <w:t xml:space="preserve">Lebensmittel, die in der Vergangenheit auffällig geworden sind, </w:t>
      </w:r>
      <w:r w:rsidR="006C2407">
        <w:rPr>
          <w:rFonts w:ascii="Verdana" w:hAnsi="Verdana"/>
          <w:sz w:val="20"/>
          <w:szCs w:val="20"/>
        </w:rPr>
        <w:t>werden durch die Risikoorientie</w:t>
      </w:r>
      <w:r w:rsidRPr="00495669">
        <w:rPr>
          <w:rFonts w:ascii="Verdana" w:hAnsi="Verdana"/>
          <w:sz w:val="20"/>
          <w:szCs w:val="20"/>
        </w:rPr>
        <w:t>rung häufiger und mit höheren Probenzahlen untersucht. Der An</w:t>
      </w:r>
      <w:r w:rsidR="006C2407">
        <w:rPr>
          <w:rFonts w:ascii="Verdana" w:hAnsi="Verdana"/>
          <w:sz w:val="20"/>
          <w:szCs w:val="20"/>
        </w:rPr>
        <w:t>teil an Proben, bei denen Pflan</w:t>
      </w:r>
      <w:r w:rsidRPr="00495669">
        <w:rPr>
          <w:rFonts w:ascii="Verdana" w:hAnsi="Verdana"/>
          <w:sz w:val="20"/>
          <w:szCs w:val="20"/>
        </w:rPr>
        <w:t>zenschutzmittelrückstände festgestellt werden, ist dadurch überproportional groß. Es ist deshalb davon auszugehen, dass die durchschnittliche Belastung von Lebensmitteln mit Rückständen von Pflanzenschutzmitteln deutlich niedriger ist.</w:t>
      </w:r>
    </w:p>
    <w:p w:rsidR="006C2407" w:rsidRDefault="006C2407" w:rsidP="00205801">
      <w:pPr>
        <w:ind w:right="-60"/>
        <w:jc w:val="both"/>
        <w:rPr>
          <w:rFonts w:ascii="Verdana" w:hAnsi="Verdana"/>
          <w:sz w:val="20"/>
          <w:szCs w:val="20"/>
        </w:rPr>
      </w:pPr>
    </w:p>
    <w:p w:rsidR="008D50B6" w:rsidRDefault="008D50B6" w:rsidP="00205801">
      <w:pPr>
        <w:ind w:right="-60"/>
        <w:jc w:val="both"/>
        <w:rPr>
          <w:rFonts w:ascii="Verdana" w:hAnsi="Verdana"/>
          <w:sz w:val="20"/>
          <w:szCs w:val="20"/>
        </w:rPr>
      </w:pPr>
    </w:p>
    <w:p w:rsidR="008D50B6" w:rsidRPr="006246AA" w:rsidRDefault="008D50B6" w:rsidP="008D50B6">
      <w:pPr>
        <w:ind w:right="72"/>
        <w:jc w:val="both"/>
        <w:rPr>
          <w:rFonts w:ascii="Verdana" w:hAnsi="Verdana" w:cs="Arial"/>
          <w:b/>
          <w:color w:val="104815"/>
          <w:sz w:val="28"/>
          <w:szCs w:val="28"/>
          <w:u w:val="single"/>
        </w:rPr>
      </w:pPr>
      <w:r>
        <w:rPr>
          <w:rFonts w:ascii="Verdana" w:hAnsi="Verdana" w:cs="Arial"/>
          <w:b/>
          <w:color w:val="104815"/>
          <w:sz w:val="28"/>
          <w:szCs w:val="28"/>
          <w:u w:val="single"/>
        </w:rPr>
        <w:t>6</w:t>
      </w:r>
      <w:r w:rsidRPr="006246AA">
        <w:rPr>
          <w:rFonts w:ascii="Verdana" w:hAnsi="Verdana" w:cs="Arial"/>
          <w:b/>
          <w:color w:val="104815"/>
          <w:sz w:val="28"/>
          <w:szCs w:val="28"/>
          <w:u w:val="single"/>
        </w:rPr>
        <w:t xml:space="preserve">. </w:t>
      </w:r>
      <w:r>
        <w:rPr>
          <w:rFonts w:ascii="Verdana" w:hAnsi="Verdana" w:cs="Arial"/>
          <w:b/>
          <w:color w:val="104815"/>
          <w:sz w:val="28"/>
          <w:szCs w:val="28"/>
          <w:u w:val="single"/>
        </w:rPr>
        <w:t>Düngung</w:t>
      </w:r>
    </w:p>
    <w:p w:rsidR="008D50B6" w:rsidRDefault="008D50B6" w:rsidP="008D50B6">
      <w:pPr>
        <w:pStyle w:val="Default"/>
        <w:jc w:val="both"/>
        <w:rPr>
          <w:rFonts w:ascii="Verdana" w:hAnsi="Verdana"/>
          <w:b/>
          <w:color w:val="104815"/>
          <w:sz w:val="22"/>
          <w:szCs w:val="22"/>
        </w:rPr>
      </w:pPr>
      <w:r>
        <w:rPr>
          <w:rFonts w:ascii="Verdana" w:hAnsi="Verdana"/>
          <w:b/>
          <w:color w:val="104815"/>
          <w:sz w:val="22"/>
          <w:szCs w:val="22"/>
        </w:rPr>
        <w:t>6.1. Stickstoffdüngemittel – Preise nochmals korrigiert</w:t>
      </w:r>
    </w:p>
    <w:p w:rsidR="008D50B6" w:rsidRDefault="008D50B6" w:rsidP="00205801">
      <w:pPr>
        <w:ind w:right="-60"/>
        <w:jc w:val="both"/>
        <w:rPr>
          <w:rFonts w:ascii="Verdana" w:hAnsi="Verdana"/>
          <w:sz w:val="20"/>
          <w:szCs w:val="20"/>
        </w:rPr>
      </w:pPr>
      <w:r>
        <w:rPr>
          <w:rFonts w:ascii="Verdana" w:hAnsi="Verdana"/>
          <w:sz w:val="20"/>
          <w:szCs w:val="20"/>
        </w:rPr>
        <w:t>Die Düngersaison im Marktfruchtbau ist abgeschlossen. Zuletzt bestand hier und da höchstens noch etwas Bedarf an KAS für Grünland. Landwirtschaft und Handel befassen sich bereits mit der nächsten Saison. Das Preisniveau für N-Dünger hat nochmals etwas nachgegeben. Die Gelegenheit wird in der Landwirtschaft für Käufe genutzt, teils für Teilmengen, wenn auf weitere Preiskorrekturen gesetzt wird, aber auch über den Bedarf bereits über eine Saison hinaus. Das Angebot speziell an N-Düngern und Harnstoff</w:t>
      </w:r>
      <w:r w:rsidR="008E72DF">
        <w:rPr>
          <w:rFonts w:ascii="Verdana" w:hAnsi="Verdana"/>
          <w:sz w:val="20"/>
          <w:szCs w:val="20"/>
        </w:rPr>
        <w:t xml:space="preserve"> auf dem Weltmarkt ist groß, dass unterstützt allerdings die Erwartung fallender Preise.</w:t>
      </w:r>
    </w:p>
    <w:p w:rsidR="008E72DF" w:rsidRDefault="008E72DF" w:rsidP="00205801">
      <w:pPr>
        <w:ind w:right="-60"/>
        <w:jc w:val="both"/>
        <w:rPr>
          <w:rFonts w:ascii="Verdana" w:hAnsi="Verdana"/>
          <w:sz w:val="20"/>
          <w:szCs w:val="20"/>
        </w:rPr>
      </w:pPr>
      <w:r>
        <w:rPr>
          <w:rFonts w:ascii="Verdana" w:hAnsi="Verdana"/>
          <w:sz w:val="20"/>
          <w:szCs w:val="20"/>
        </w:rPr>
        <w:t xml:space="preserve">Der Markt ist mit Düngemitteln grundsätzlich gut versorgt. Bei KAS herrscht eher ein Überangebot, weil die Produktion immer weiter ausgebaut wird. Der slowakische Hersteller </w:t>
      </w:r>
      <w:proofErr w:type="spellStart"/>
      <w:r>
        <w:rPr>
          <w:rFonts w:ascii="Verdana" w:hAnsi="Verdana"/>
          <w:sz w:val="20"/>
          <w:szCs w:val="20"/>
        </w:rPr>
        <w:t>Duslo</w:t>
      </w:r>
      <w:proofErr w:type="spellEnd"/>
      <w:r>
        <w:rPr>
          <w:rFonts w:ascii="Verdana" w:hAnsi="Verdana"/>
          <w:sz w:val="20"/>
          <w:szCs w:val="20"/>
        </w:rPr>
        <w:t xml:space="preserve"> erweitert seine Produktion von KAS um 250.000 t, in Ungarn sollen zusätzliche Kapazitäten von 500.000 t entstehen. Ende vorigen Jahres ist in der Türkei eine Anlage, die eng mit der BayWa zusammenarbeitet, mit einer 500.000 t Produktionskapazität gestartet.</w:t>
      </w:r>
    </w:p>
    <w:p w:rsidR="008E72DF" w:rsidRDefault="008E72DF" w:rsidP="008E72DF">
      <w:pPr>
        <w:pStyle w:val="Default"/>
        <w:jc w:val="both"/>
        <w:rPr>
          <w:rFonts w:ascii="Verdana" w:hAnsi="Verdana"/>
          <w:b/>
          <w:color w:val="104815"/>
          <w:sz w:val="22"/>
          <w:szCs w:val="22"/>
        </w:rPr>
      </w:pPr>
      <w:r>
        <w:rPr>
          <w:rFonts w:ascii="Verdana" w:hAnsi="Verdana"/>
          <w:b/>
          <w:color w:val="104815"/>
          <w:sz w:val="22"/>
          <w:szCs w:val="22"/>
        </w:rPr>
        <w:lastRenderedPageBreak/>
        <w:t>6.2. K+S: Gewinn bricht dramatisch ein</w:t>
      </w:r>
    </w:p>
    <w:p w:rsidR="008E72DF" w:rsidRDefault="008E72DF" w:rsidP="00205801">
      <w:pPr>
        <w:ind w:right="-60"/>
        <w:jc w:val="both"/>
        <w:rPr>
          <w:rFonts w:ascii="Verdana" w:hAnsi="Verdana"/>
          <w:sz w:val="20"/>
          <w:szCs w:val="20"/>
        </w:rPr>
      </w:pPr>
      <w:r>
        <w:rPr>
          <w:rFonts w:ascii="Verdana" w:hAnsi="Verdana"/>
          <w:sz w:val="20"/>
          <w:szCs w:val="20"/>
        </w:rPr>
        <w:t>Der Düngemittel- und Salzkonzern K+S muss im zweiten Geschäftsquartal einen massiven Einbruch seines operativen Gewinns verkraften. Das EBIT I erreichte gerade mal rund 10 Mio. Euro, teilte die K+S AG mit. Im Vorjahresquartal hatte der DAX-Konzern noch ein EBIT I von 179,2 Mio. Euro erzielt. Investoren sind verunsichert, die K+S-Aktie verliert kurz darauf rund 9 Prozent an Wert.</w:t>
      </w:r>
    </w:p>
    <w:p w:rsidR="008E72DF" w:rsidRDefault="008E72DF" w:rsidP="00205801">
      <w:pPr>
        <w:ind w:right="-60"/>
        <w:jc w:val="both"/>
        <w:rPr>
          <w:rFonts w:ascii="Verdana" w:hAnsi="Verdana"/>
          <w:sz w:val="20"/>
          <w:szCs w:val="20"/>
        </w:rPr>
      </w:pPr>
      <w:r>
        <w:rPr>
          <w:rFonts w:ascii="Verdana" w:hAnsi="Verdana"/>
          <w:sz w:val="20"/>
          <w:szCs w:val="20"/>
        </w:rPr>
        <w:t>Grund für den Ergebniseinbruch seien neben deutlich niedrigeren Durchschnittspreisen im Geschäftsbereich Kali- und Magnesiumprodukte auch unvorhergesehen hohe Produktionsausfälle. Weil K+S im Werk Werra keine ausreichende Entsorgungsmöglichkeiten für Salzabwässer hatte, musste der Konzern im April vorübergehend Kurzarbeit einführen.</w:t>
      </w:r>
    </w:p>
    <w:p w:rsidR="008E72DF" w:rsidRDefault="008E72DF" w:rsidP="00205801">
      <w:pPr>
        <w:ind w:right="-60"/>
        <w:jc w:val="both"/>
        <w:rPr>
          <w:rFonts w:ascii="Verdana" w:hAnsi="Verdana"/>
          <w:sz w:val="20"/>
          <w:szCs w:val="20"/>
        </w:rPr>
      </w:pPr>
      <w:r>
        <w:rPr>
          <w:rFonts w:ascii="Verdana" w:hAnsi="Verdana"/>
          <w:sz w:val="20"/>
          <w:szCs w:val="20"/>
        </w:rPr>
        <w:t>Bereits im Auftaktquartal hatte der Konzern unter dem schwachen Kalimarkt gelitten. Im Geschäftsbereich Salz führte die geringere Voreinlagerung von Auftausalz aufgrund hoher Bestände zu einem deutlichen Mengenrückgang insbesondere in Nordamerika. Den vollständigen Halbjahresfinanzbericht veröffentlicht K+S am 11. August 2016.</w:t>
      </w:r>
    </w:p>
    <w:p w:rsidR="008D50B6" w:rsidRDefault="008D50B6" w:rsidP="00205801">
      <w:pPr>
        <w:ind w:right="-60"/>
        <w:jc w:val="both"/>
        <w:rPr>
          <w:rFonts w:ascii="Verdana" w:hAnsi="Verdana"/>
          <w:sz w:val="20"/>
          <w:szCs w:val="20"/>
        </w:rPr>
      </w:pPr>
    </w:p>
    <w:p w:rsidR="008D50B6" w:rsidRDefault="008D50B6" w:rsidP="00205801">
      <w:pPr>
        <w:ind w:right="-60"/>
        <w:jc w:val="both"/>
        <w:rPr>
          <w:rFonts w:ascii="Verdana" w:hAnsi="Verdana"/>
          <w:sz w:val="20"/>
          <w:szCs w:val="20"/>
        </w:rPr>
      </w:pPr>
    </w:p>
    <w:p w:rsidR="00B02817" w:rsidRDefault="008E72DF" w:rsidP="00B02817">
      <w:pPr>
        <w:ind w:right="72"/>
        <w:jc w:val="both"/>
        <w:rPr>
          <w:rFonts w:ascii="Verdana" w:hAnsi="Verdana" w:cs="Arial"/>
          <w:b/>
          <w:color w:val="104815"/>
          <w:sz w:val="28"/>
          <w:szCs w:val="28"/>
          <w:u w:val="single"/>
        </w:rPr>
      </w:pPr>
      <w:r>
        <w:rPr>
          <w:rFonts w:ascii="Verdana" w:hAnsi="Verdana" w:cs="Arial"/>
          <w:b/>
          <w:color w:val="104815"/>
          <w:sz w:val="28"/>
          <w:szCs w:val="28"/>
          <w:u w:val="single"/>
        </w:rPr>
        <w:t>7</w:t>
      </w:r>
      <w:r w:rsidR="00B02817" w:rsidRPr="006246AA">
        <w:rPr>
          <w:rFonts w:ascii="Verdana" w:hAnsi="Verdana" w:cs="Arial"/>
          <w:b/>
          <w:color w:val="104815"/>
          <w:sz w:val="28"/>
          <w:szCs w:val="28"/>
          <w:u w:val="single"/>
        </w:rPr>
        <w:t xml:space="preserve">. </w:t>
      </w:r>
      <w:r w:rsidR="00F644DC">
        <w:rPr>
          <w:rFonts w:ascii="Verdana" w:hAnsi="Verdana" w:cs="Arial"/>
          <w:b/>
          <w:color w:val="104815"/>
          <w:sz w:val="28"/>
          <w:szCs w:val="28"/>
          <w:u w:val="single"/>
        </w:rPr>
        <w:t>Big Data in der Landwirtschaft:</w:t>
      </w:r>
    </w:p>
    <w:p w:rsidR="00F644DC" w:rsidRPr="006246AA" w:rsidRDefault="00F644DC" w:rsidP="00B02817">
      <w:pPr>
        <w:ind w:right="72"/>
        <w:jc w:val="both"/>
        <w:rPr>
          <w:rFonts w:ascii="Verdana" w:hAnsi="Verdana" w:cs="Arial"/>
          <w:b/>
          <w:color w:val="104815"/>
          <w:sz w:val="28"/>
          <w:szCs w:val="28"/>
          <w:u w:val="single"/>
        </w:rPr>
      </w:pPr>
      <w:r>
        <w:rPr>
          <w:rFonts w:ascii="Verdana" w:hAnsi="Verdana" w:cs="Arial"/>
          <w:b/>
          <w:color w:val="104815"/>
          <w:sz w:val="28"/>
          <w:szCs w:val="28"/>
          <w:u w:val="single"/>
        </w:rPr>
        <w:t>Prozessanalyse und Handlungsempfehlung per Smartphone</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Ein Farm-Management-System soll den Pflanzenbau durch die</w:t>
      </w:r>
      <w:r w:rsidR="006C2407">
        <w:rPr>
          <w:rFonts w:ascii="Verdana" w:hAnsi="Verdana"/>
          <w:sz w:val="20"/>
          <w:szCs w:val="20"/>
        </w:rPr>
        <w:t xml:space="preserve"> Nutzung von Big Data revolutio</w:t>
      </w:r>
      <w:r w:rsidRPr="00495669">
        <w:rPr>
          <w:rFonts w:ascii="Verdana" w:hAnsi="Verdana"/>
          <w:sz w:val="20"/>
          <w:szCs w:val="20"/>
        </w:rPr>
        <w:t>nieren. Das Vorhaben wird durch das Bundesministerium für Ernährung und Landwirtschaft (BMEL) mit 1.098.000 Euro gefördert und vom Projektträger BLE (</w:t>
      </w:r>
      <w:proofErr w:type="spellStart"/>
      <w:r w:rsidRPr="00495669">
        <w:rPr>
          <w:rFonts w:ascii="Verdana" w:hAnsi="Verdana"/>
          <w:sz w:val="20"/>
          <w:szCs w:val="20"/>
        </w:rPr>
        <w:t>ptble</w:t>
      </w:r>
      <w:proofErr w:type="spellEnd"/>
      <w:r w:rsidRPr="00495669">
        <w:rPr>
          <w:rFonts w:ascii="Verdana" w:hAnsi="Verdana"/>
          <w:sz w:val="20"/>
          <w:szCs w:val="20"/>
        </w:rPr>
        <w:t xml:space="preserve">) betreut. </w:t>
      </w:r>
    </w:p>
    <w:p w:rsidR="00F644DC" w:rsidRDefault="00F644DC" w:rsidP="00495669">
      <w:pPr>
        <w:pStyle w:val="Default"/>
        <w:jc w:val="both"/>
        <w:rPr>
          <w:rFonts w:ascii="Verdana" w:hAnsi="Verdana"/>
          <w:sz w:val="20"/>
          <w:szCs w:val="20"/>
        </w:rPr>
      </w:pPr>
      <w:r w:rsidRPr="00495669">
        <w:rPr>
          <w:rFonts w:ascii="Verdana" w:hAnsi="Verdana"/>
          <w:sz w:val="20"/>
          <w:szCs w:val="20"/>
        </w:rPr>
        <w:t>Moderne Landmaschinen sind durch eine Vielzahl analoger u</w:t>
      </w:r>
      <w:r w:rsidR="006C2407">
        <w:rPr>
          <w:rFonts w:ascii="Verdana" w:hAnsi="Verdana"/>
          <w:sz w:val="20"/>
          <w:szCs w:val="20"/>
        </w:rPr>
        <w:t>nd elektronischer Baugruppen ge</w:t>
      </w:r>
      <w:r w:rsidRPr="00495669">
        <w:rPr>
          <w:rFonts w:ascii="Verdana" w:hAnsi="Verdana"/>
          <w:sz w:val="20"/>
          <w:szCs w:val="20"/>
        </w:rPr>
        <w:t>prägt, die eine hohe und wachsende Mengen digitaler Daten produzieren. In einem dreijährigen Forschungsprojekt zum Thema „Big Data im landwirtschaftlichen Prozess innovativ nutzen (</w:t>
      </w:r>
      <w:proofErr w:type="spellStart"/>
      <w:r w:rsidRPr="00495669">
        <w:rPr>
          <w:rFonts w:ascii="Verdana" w:hAnsi="Verdana"/>
          <w:sz w:val="20"/>
          <w:szCs w:val="20"/>
        </w:rPr>
        <w:t>BiDa</w:t>
      </w:r>
      <w:proofErr w:type="spellEnd"/>
      <w:r w:rsidRPr="00495669">
        <w:rPr>
          <w:rFonts w:ascii="Verdana" w:hAnsi="Verdana"/>
          <w:sz w:val="20"/>
          <w:szCs w:val="20"/>
        </w:rPr>
        <w:t xml:space="preserve"> LAP)“ will ein Verbund aus Wirtschaft und Forschung ein elektronisches Infrastruktursystem für die landwirtschaftliche Pflanzenproduktion entwickeln. Zu dem Verbund gehören die </w:t>
      </w:r>
      <w:proofErr w:type="spellStart"/>
      <w:r w:rsidRPr="00495669">
        <w:rPr>
          <w:rFonts w:ascii="Verdana" w:hAnsi="Verdana"/>
          <w:sz w:val="20"/>
          <w:szCs w:val="20"/>
        </w:rPr>
        <w:t>AgriCon</w:t>
      </w:r>
      <w:proofErr w:type="spellEnd"/>
      <w:r w:rsidRPr="00495669">
        <w:rPr>
          <w:rFonts w:ascii="Verdana" w:hAnsi="Verdana"/>
          <w:sz w:val="20"/>
          <w:szCs w:val="20"/>
        </w:rPr>
        <w:t xml:space="preserve"> GmbH, die </w:t>
      </w:r>
      <w:proofErr w:type="spellStart"/>
      <w:r w:rsidRPr="00495669">
        <w:rPr>
          <w:rFonts w:ascii="Verdana" w:hAnsi="Verdana"/>
          <w:sz w:val="20"/>
          <w:szCs w:val="20"/>
        </w:rPr>
        <w:t>LogicWay</w:t>
      </w:r>
      <w:proofErr w:type="spellEnd"/>
      <w:r w:rsidRPr="00495669">
        <w:rPr>
          <w:rFonts w:ascii="Verdana" w:hAnsi="Verdana"/>
          <w:sz w:val="20"/>
          <w:szCs w:val="20"/>
        </w:rPr>
        <w:t xml:space="preserve"> GmbH, die Technische Universität Dresden und die Technische Universität Berlin. </w:t>
      </w:r>
    </w:p>
    <w:p w:rsidR="006C2407" w:rsidRPr="00495669" w:rsidRDefault="006C2407" w:rsidP="00495669">
      <w:pPr>
        <w:pStyle w:val="Default"/>
        <w:jc w:val="both"/>
        <w:rPr>
          <w:rFonts w:ascii="Verdana" w:hAnsi="Verdana"/>
          <w:sz w:val="20"/>
          <w:szCs w:val="20"/>
        </w:rPr>
      </w:pP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 xml:space="preserve">Das elektronische Infrastruktursystem soll herstellerunabhängig Maschinendaten erfassen, Werte unterschiedlicher Arbeitsgeräte miteinander vernetzten und relevante Prozessinformationen in Echtzeit über mobile Endgeräte abbilden sowie dem Landwirt eine fortlaufende Überwachung und stetige Optimierung aktueller Arbeitsgänge ermöglichen.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Nicht alle anfallenden Daten tragen zu einem deutlichen Erkenntnisgewinn bei und helfen bei der Bewirtschaftungsoptimierung. Das System soll daher automati</w:t>
      </w:r>
      <w:r w:rsidR="006C2407">
        <w:rPr>
          <w:rFonts w:ascii="Verdana" w:hAnsi="Verdana"/>
          <w:sz w:val="20"/>
          <w:szCs w:val="20"/>
        </w:rPr>
        <w:t>siert prozessrelevante Daten er</w:t>
      </w:r>
      <w:r w:rsidRPr="00495669">
        <w:rPr>
          <w:rFonts w:ascii="Verdana" w:hAnsi="Verdana"/>
          <w:sz w:val="20"/>
          <w:szCs w:val="20"/>
        </w:rPr>
        <w:t xml:space="preserve">kennen und darüber hinaus sinnvolle pflanzenbauliche Parameter nutzen, wie beispielsweise Ertragsdaten sowie Nährstoff- und Humusbilanzen. </w:t>
      </w:r>
    </w:p>
    <w:p w:rsidR="00F644DC" w:rsidRPr="00495669" w:rsidRDefault="00F644DC" w:rsidP="00495669">
      <w:pPr>
        <w:pStyle w:val="Default"/>
        <w:jc w:val="both"/>
        <w:rPr>
          <w:rFonts w:ascii="Verdana" w:hAnsi="Verdana"/>
          <w:sz w:val="20"/>
          <w:szCs w:val="20"/>
        </w:rPr>
      </w:pPr>
      <w:r w:rsidRPr="00495669">
        <w:rPr>
          <w:rFonts w:ascii="Verdana" w:hAnsi="Verdana"/>
          <w:sz w:val="20"/>
          <w:szCs w:val="20"/>
        </w:rPr>
        <w:t>Darauf aufbauend liefert das Farm-Management-System Hand</w:t>
      </w:r>
      <w:r w:rsidR="006C2407">
        <w:rPr>
          <w:rFonts w:ascii="Verdana" w:hAnsi="Verdana"/>
          <w:sz w:val="20"/>
          <w:szCs w:val="20"/>
        </w:rPr>
        <w:t>lungsempfehlungen zu organisato</w:t>
      </w:r>
      <w:r w:rsidRPr="00495669">
        <w:rPr>
          <w:rFonts w:ascii="Verdana" w:hAnsi="Verdana"/>
          <w:sz w:val="20"/>
          <w:szCs w:val="20"/>
        </w:rPr>
        <w:t>rischen Indikatoren (zum Beispiel prognostizierte Restarbeitszeit einer Maschine auf einem Feld), technischen Indikatoren (zum Beispiel Schlupf einer Maschine), ökonomischen Indikatoren (zum Beispiel Gesamtkosten eines Arbeitsverfahrens in Abhängigkeit von der gewählten Arbeitsbreite), agronomischen Indikatoren (zum Beispiel Schadverdichtung) und Nachhaltigkeits-Indikatoren (zum Beispiel CO2-Emissionen eines Produktionsverfahrens), die e</w:t>
      </w:r>
      <w:r w:rsidR="006C2407">
        <w:rPr>
          <w:rFonts w:ascii="Verdana" w:hAnsi="Verdana"/>
          <w:sz w:val="20"/>
          <w:szCs w:val="20"/>
        </w:rPr>
        <w:t>inem Anwender als Entschei</w:t>
      </w:r>
      <w:r w:rsidRPr="00495669">
        <w:rPr>
          <w:rFonts w:ascii="Verdana" w:hAnsi="Verdana"/>
          <w:sz w:val="20"/>
          <w:szCs w:val="20"/>
        </w:rPr>
        <w:t xml:space="preserve">dungsunterstützung und zur Bewertung von Maßnahmen zur Verfügung stehen. </w:t>
      </w:r>
    </w:p>
    <w:p w:rsidR="00B02817" w:rsidRDefault="00F644DC" w:rsidP="00495669">
      <w:pPr>
        <w:pStyle w:val="Default"/>
        <w:jc w:val="both"/>
        <w:rPr>
          <w:rFonts w:ascii="Verdana" w:hAnsi="Verdana"/>
          <w:sz w:val="20"/>
          <w:szCs w:val="20"/>
        </w:rPr>
      </w:pPr>
      <w:r w:rsidRPr="00495669">
        <w:rPr>
          <w:rFonts w:ascii="Verdana" w:hAnsi="Verdana"/>
          <w:sz w:val="20"/>
          <w:szCs w:val="20"/>
        </w:rPr>
        <w:t>Die erhobenen Daten aller Anwender sollen zudem den Aufbau</w:t>
      </w:r>
      <w:r w:rsidR="006C2407">
        <w:rPr>
          <w:rFonts w:ascii="Verdana" w:hAnsi="Verdana"/>
          <w:sz w:val="20"/>
          <w:szCs w:val="20"/>
        </w:rPr>
        <w:t xml:space="preserve"> einer Bewirtschaftungsmusterda</w:t>
      </w:r>
      <w:r w:rsidRPr="00495669">
        <w:rPr>
          <w:rFonts w:ascii="Verdana" w:hAnsi="Verdana"/>
          <w:sz w:val="20"/>
          <w:szCs w:val="20"/>
        </w:rPr>
        <w:t>tenbank erlauben, die betriebsübergreifend Arbeitsmaschinen- und Prozessdaten anonymisiert erfasst, auswertet und bewertet. Ein einzelner Landwirt soll auf diese Datenbank zugreifen und Informationen zu einem gewünschten Bewirtschaftungs-Szenar</w:t>
      </w:r>
      <w:r w:rsidR="006C2407">
        <w:rPr>
          <w:rFonts w:ascii="Verdana" w:hAnsi="Verdana"/>
          <w:sz w:val="20"/>
          <w:szCs w:val="20"/>
        </w:rPr>
        <w:t>io abrufen können. Die anschlie</w:t>
      </w:r>
      <w:r w:rsidRPr="00495669">
        <w:rPr>
          <w:rFonts w:ascii="Verdana" w:hAnsi="Verdana"/>
          <w:sz w:val="20"/>
          <w:szCs w:val="20"/>
        </w:rPr>
        <w:t xml:space="preserve">ßende elektronische Auswertung des jeweiligen Einsatzes erweitert wiederum die Grundlage der Datenbank für die Gesamtheit aller Nutzer. </w:t>
      </w:r>
    </w:p>
    <w:p w:rsidR="00F644DC" w:rsidRDefault="00F644DC" w:rsidP="00495669">
      <w:pPr>
        <w:pStyle w:val="Default"/>
        <w:jc w:val="both"/>
        <w:rPr>
          <w:rFonts w:ascii="Verdana" w:hAnsi="Verdana"/>
          <w:sz w:val="20"/>
          <w:szCs w:val="20"/>
        </w:rPr>
      </w:pPr>
    </w:p>
    <w:p w:rsidR="00F644DC" w:rsidRDefault="008E72DF" w:rsidP="00F644DC">
      <w:pPr>
        <w:ind w:right="72"/>
        <w:jc w:val="both"/>
        <w:rPr>
          <w:rFonts w:ascii="Verdana" w:hAnsi="Verdana" w:cs="Arial"/>
          <w:b/>
          <w:color w:val="104815"/>
          <w:sz w:val="28"/>
          <w:szCs w:val="28"/>
          <w:u w:val="single"/>
        </w:rPr>
      </w:pPr>
      <w:r>
        <w:rPr>
          <w:rFonts w:ascii="Verdana" w:hAnsi="Verdana" w:cs="Arial"/>
          <w:b/>
          <w:color w:val="104815"/>
          <w:sz w:val="28"/>
          <w:szCs w:val="28"/>
          <w:u w:val="single"/>
        </w:rPr>
        <w:lastRenderedPageBreak/>
        <w:t>8</w:t>
      </w:r>
      <w:r w:rsidR="00F644DC" w:rsidRPr="006246AA">
        <w:rPr>
          <w:rFonts w:ascii="Verdana" w:hAnsi="Verdana" w:cs="Arial"/>
          <w:b/>
          <w:color w:val="104815"/>
          <w:sz w:val="28"/>
          <w:szCs w:val="28"/>
          <w:u w:val="single"/>
        </w:rPr>
        <w:t xml:space="preserve">. </w:t>
      </w:r>
      <w:r w:rsidR="00F644DC">
        <w:rPr>
          <w:rFonts w:ascii="Verdana" w:hAnsi="Verdana" w:cs="Arial"/>
          <w:b/>
          <w:color w:val="104815"/>
          <w:sz w:val="28"/>
          <w:szCs w:val="28"/>
          <w:u w:val="single"/>
        </w:rPr>
        <w:t>Erneuerbare-Energien-Gesetz:</w:t>
      </w:r>
    </w:p>
    <w:p w:rsidR="00F644DC" w:rsidRDefault="00F644DC" w:rsidP="00F644DC">
      <w:pPr>
        <w:ind w:right="72"/>
        <w:jc w:val="both"/>
        <w:rPr>
          <w:rFonts w:ascii="Verdana" w:hAnsi="Verdana" w:cs="Arial"/>
          <w:b/>
          <w:color w:val="104815"/>
          <w:sz w:val="28"/>
          <w:szCs w:val="28"/>
          <w:u w:val="single"/>
        </w:rPr>
      </w:pPr>
      <w:r>
        <w:rPr>
          <w:rFonts w:ascii="Verdana" w:hAnsi="Verdana" w:cs="Arial"/>
          <w:b/>
          <w:color w:val="104815"/>
          <w:sz w:val="28"/>
          <w:szCs w:val="28"/>
          <w:u w:val="single"/>
        </w:rPr>
        <w:t>Regierung einigt sich auf Reform der Ökostromförderung</w:t>
      </w:r>
    </w:p>
    <w:p w:rsidR="00F644DC" w:rsidRDefault="00F644DC" w:rsidP="00495669">
      <w:pPr>
        <w:pStyle w:val="Default"/>
        <w:jc w:val="both"/>
        <w:rPr>
          <w:rFonts w:ascii="Verdana" w:hAnsi="Verdana"/>
          <w:sz w:val="20"/>
          <w:szCs w:val="20"/>
        </w:rPr>
      </w:pPr>
      <w:r w:rsidRPr="00495669">
        <w:rPr>
          <w:rFonts w:ascii="Verdana" w:hAnsi="Verdana"/>
          <w:sz w:val="20"/>
          <w:szCs w:val="20"/>
        </w:rPr>
        <w:t xml:space="preserve">Die Bundesregierung hat die </w:t>
      </w:r>
      <w:r w:rsidR="006C2407">
        <w:rPr>
          <w:rFonts w:ascii="Verdana" w:hAnsi="Verdana"/>
          <w:sz w:val="20"/>
          <w:szCs w:val="20"/>
        </w:rPr>
        <w:t>Reform der Ökostromförderung be</w:t>
      </w:r>
      <w:r w:rsidRPr="00495669">
        <w:rPr>
          <w:rFonts w:ascii="Verdana" w:hAnsi="Verdana"/>
          <w:sz w:val="20"/>
          <w:szCs w:val="20"/>
        </w:rPr>
        <w:t>schlossen. Das Kabinett stimmte der Novelle des Erneuerbaren-Energien-Gesetzes (EEG) zu. Damit wird die Förderung von Solarfeldern, Windrädern und Biomasseanlagen von staatlich fest-gesetzten Preisen auf ein Marktmodell umgestellt. Ab 2017 we</w:t>
      </w:r>
      <w:r w:rsidR="006C2407">
        <w:rPr>
          <w:rFonts w:ascii="Verdana" w:hAnsi="Verdana"/>
          <w:sz w:val="20"/>
          <w:szCs w:val="20"/>
        </w:rPr>
        <w:t>rden die Subventionen in Auktio</w:t>
      </w:r>
      <w:r w:rsidRPr="00495669">
        <w:rPr>
          <w:rFonts w:ascii="Verdana" w:hAnsi="Verdana"/>
          <w:sz w:val="20"/>
          <w:szCs w:val="20"/>
        </w:rPr>
        <w:t>nen ermittelt. Der Anbieter mit dem günstigsten Angebot erhält den Zuschlag. Wie bisher fließt die Förderung für den Zeitraum von 20 Jahren. Außerdem hat die Regierung neue Ausbaupfade für die verschiedenen erneuerbaren Energien festgelegt. In den drei Jahren zwischen 2017 und 2019 sollen pro Jahr 150 Megawatt brutto an Leistung hinzukommen.</w:t>
      </w:r>
    </w:p>
    <w:p w:rsidR="00F644DC" w:rsidRDefault="00F644DC" w:rsidP="00205801">
      <w:pPr>
        <w:ind w:right="-60"/>
        <w:jc w:val="both"/>
        <w:rPr>
          <w:rFonts w:ascii="Verdana" w:hAnsi="Verdana"/>
          <w:sz w:val="20"/>
          <w:szCs w:val="20"/>
        </w:rPr>
      </w:pPr>
    </w:p>
    <w:p w:rsidR="00F644DC" w:rsidRDefault="00F644DC" w:rsidP="00205801">
      <w:pPr>
        <w:ind w:right="-60"/>
        <w:jc w:val="both"/>
        <w:rPr>
          <w:rFonts w:ascii="Verdana" w:hAnsi="Verdana"/>
          <w:sz w:val="20"/>
          <w:szCs w:val="20"/>
        </w:rPr>
      </w:pPr>
    </w:p>
    <w:p w:rsidR="003A0545" w:rsidRDefault="003A0545" w:rsidP="00205801">
      <w:pPr>
        <w:ind w:right="-60"/>
        <w:jc w:val="both"/>
        <w:rPr>
          <w:rFonts w:ascii="Verdana" w:hAnsi="Verdana"/>
          <w:sz w:val="20"/>
          <w:szCs w:val="20"/>
        </w:rPr>
      </w:pPr>
    </w:p>
    <w:p w:rsidR="00F644DC" w:rsidRPr="006246AA" w:rsidRDefault="008E72DF" w:rsidP="00F644DC">
      <w:pPr>
        <w:ind w:right="72"/>
        <w:jc w:val="both"/>
        <w:rPr>
          <w:rFonts w:ascii="Verdana" w:hAnsi="Verdana" w:cs="Arial"/>
          <w:b/>
          <w:color w:val="104815"/>
          <w:sz w:val="28"/>
          <w:szCs w:val="28"/>
          <w:u w:val="single"/>
        </w:rPr>
      </w:pPr>
      <w:r>
        <w:rPr>
          <w:rFonts w:ascii="Verdana" w:hAnsi="Verdana" w:cs="Arial"/>
          <w:b/>
          <w:color w:val="104815"/>
          <w:sz w:val="28"/>
          <w:szCs w:val="28"/>
          <w:u w:val="single"/>
        </w:rPr>
        <w:t>9</w:t>
      </w:r>
      <w:r w:rsidR="00F644DC" w:rsidRPr="006246AA">
        <w:rPr>
          <w:rFonts w:ascii="Verdana" w:hAnsi="Verdana" w:cs="Arial"/>
          <w:b/>
          <w:color w:val="104815"/>
          <w:sz w:val="28"/>
          <w:szCs w:val="28"/>
          <w:u w:val="single"/>
        </w:rPr>
        <w:t xml:space="preserve">. </w:t>
      </w:r>
      <w:r w:rsidR="00F644DC">
        <w:rPr>
          <w:rFonts w:ascii="Verdana" w:hAnsi="Verdana" w:cs="Arial"/>
          <w:b/>
          <w:color w:val="104815"/>
          <w:sz w:val="28"/>
          <w:szCs w:val="28"/>
          <w:u w:val="single"/>
        </w:rPr>
        <w:t>Literaturtipps</w:t>
      </w:r>
    </w:p>
    <w:p w:rsidR="00F644DC" w:rsidRDefault="008E72DF" w:rsidP="00F644DC">
      <w:pPr>
        <w:pStyle w:val="Default"/>
        <w:jc w:val="both"/>
        <w:rPr>
          <w:rFonts w:ascii="Verdana" w:hAnsi="Verdana"/>
          <w:b/>
          <w:color w:val="104815"/>
          <w:sz w:val="22"/>
          <w:szCs w:val="22"/>
        </w:rPr>
      </w:pPr>
      <w:r>
        <w:rPr>
          <w:rFonts w:ascii="Verdana" w:hAnsi="Verdana"/>
          <w:b/>
          <w:color w:val="104815"/>
          <w:sz w:val="22"/>
          <w:szCs w:val="22"/>
        </w:rPr>
        <w:t>9</w:t>
      </w:r>
      <w:r w:rsidR="00F644DC">
        <w:rPr>
          <w:rFonts w:ascii="Verdana" w:hAnsi="Verdana"/>
          <w:b/>
          <w:color w:val="104815"/>
          <w:sz w:val="22"/>
          <w:szCs w:val="22"/>
        </w:rPr>
        <w:t>.1. Studie: Landhandel ist die wichtigste Informationsquelle für Landwirte</w:t>
      </w:r>
    </w:p>
    <w:p w:rsidR="00F644DC" w:rsidRDefault="00F644DC" w:rsidP="00495669">
      <w:pPr>
        <w:pStyle w:val="Default"/>
        <w:jc w:val="both"/>
        <w:rPr>
          <w:rFonts w:ascii="Verdana" w:hAnsi="Verdana"/>
          <w:sz w:val="20"/>
          <w:szCs w:val="20"/>
        </w:rPr>
      </w:pPr>
      <w:r w:rsidRPr="00495669">
        <w:rPr>
          <w:rFonts w:ascii="Verdana" w:hAnsi="Verdana"/>
          <w:sz w:val="20"/>
          <w:szCs w:val="20"/>
        </w:rPr>
        <w:t xml:space="preserve">Im Rahmen einer Studie mit 839 Betrieben hat die </w:t>
      </w:r>
      <w:proofErr w:type="spellStart"/>
      <w:r w:rsidRPr="00495669">
        <w:rPr>
          <w:rFonts w:ascii="Verdana" w:hAnsi="Verdana"/>
          <w:sz w:val="20"/>
          <w:szCs w:val="20"/>
        </w:rPr>
        <w:t>Kleffmann</w:t>
      </w:r>
      <w:proofErr w:type="spellEnd"/>
      <w:r w:rsidRPr="00495669">
        <w:rPr>
          <w:rFonts w:ascii="Verdana" w:hAnsi="Verdana"/>
          <w:sz w:val="20"/>
          <w:szCs w:val="20"/>
        </w:rPr>
        <w:t xml:space="preserve"> Group im April/Mai 2016 Landwirte befragt, wo sie sich über aktuelle Marktpreise von Getreide und Raps informieren. Auch wenn der Fokus der Öffentlichkeit derzeit überwiegend auf die Krise in de</w:t>
      </w:r>
      <w:r w:rsidR="006C2407">
        <w:rPr>
          <w:rFonts w:ascii="Verdana" w:hAnsi="Verdana"/>
          <w:sz w:val="20"/>
          <w:szCs w:val="20"/>
        </w:rPr>
        <w:t>r Milch- und Schweinefleischpro</w:t>
      </w:r>
      <w:r w:rsidRPr="00495669">
        <w:rPr>
          <w:rFonts w:ascii="Verdana" w:hAnsi="Verdana"/>
          <w:sz w:val="20"/>
          <w:szCs w:val="20"/>
        </w:rPr>
        <w:t>duktion konzentriert ist, sind doch sämtliche Agrarbranchen von der internationalen Öffnung der Märkte betroffen. Vor dem Hintergrund schwanken</w:t>
      </w:r>
      <w:r w:rsidR="006C2407">
        <w:rPr>
          <w:rFonts w:ascii="Verdana" w:hAnsi="Verdana"/>
          <w:sz w:val="20"/>
          <w:szCs w:val="20"/>
        </w:rPr>
        <w:t>der Preise für Agrarerzeugnisse</w:t>
      </w:r>
      <w:r w:rsidRPr="00495669">
        <w:rPr>
          <w:rFonts w:ascii="Verdana" w:hAnsi="Verdana"/>
          <w:sz w:val="20"/>
          <w:szCs w:val="20"/>
        </w:rPr>
        <w:t xml:space="preserve"> wird die V</w:t>
      </w:r>
      <w:r w:rsidR="006C2407">
        <w:rPr>
          <w:rFonts w:ascii="Verdana" w:hAnsi="Verdana"/>
          <w:sz w:val="20"/>
          <w:szCs w:val="20"/>
        </w:rPr>
        <w:t>er</w:t>
      </w:r>
      <w:r w:rsidRPr="00495669">
        <w:rPr>
          <w:rFonts w:ascii="Verdana" w:hAnsi="Verdana"/>
          <w:sz w:val="20"/>
          <w:szCs w:val="20"/>
        </w:rPr>
        <w:t>marktung der Produkte und damit auch aktuelle Information</w:t>
      </w:r>
      <w:r w:rsidR="006C2407">
        <w:rPr>
          <w:rFonts w:ascii="Verdana" w:hAnsi="Verdana"/>
          <w:sz w:val="20"/>
          <w:szCs w:val="20"/>
        </w:rPr>
        <w:t>en über Marktpreise immer bedeu</w:t>
      </w:r>
      <w:r w:rsidRPr="00495669">
        <w:rPr>
          <w:rFonts w:ascii="Verdana" w:hAnsi="Verdana"/>
          <w:sz w:val="20"/>
          <w:szCs w:val="20"/>
        </w:rPr>
        <w:t>tender.</w:t>
      </w:r>
    </w:p>
    <w:p w:rsidR="008E72DF" w:rsidRPr="00495669" w:rsidRDefault="008E72DF" w:rsidP="00495669">
      <w:pPr>
        <w:pStyle w:val="Default"/>
        <w:jc w:val="both"/>
        <w:rPr>
          <w:rFonts w:ascii="Verdana" w:hAnsi="Verdana"/>
          <w:sz w:val="20"/>
          <w:szCs w:val="20"/>
        </w:rPr>
      </w:pPr>
    </w:p>
    <w:p w:rsidR="00F644DC" w:rsidRDefault="00F644DC" w:rsidP="00495669">
      <w:pPr>
        <w:pStyle w:val="Default"/>
        <w:jc w:val="both"/>
        <w:rPr>
          <w:rFonts w:ascii="Verdana" w:hAnsi="Verdana"/>
          <w:sz w:val="20"/>
          <w:szCs w:val="20"/>
        </w:rPr>
      </w:pPr>
      <w:r>
        <w:rPr>
          <w:rFonts w:ascii="Verdana" w:hAnsi="Verdana"/>
          <w:noProof/>
          <w:sz w:val="20"/>
          <w:szCs w:val="20"/>
        </w:rPr>
        <w:drawing>
          <wp:inline distT="0" distB="0" distL="0" distR="0" wp14:anchorId="39BA343E" wp14:editId="37730E82">
            <wp:extent cx="5224007" cy="33191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7642" cy="3321448"/>
                    </a:xfrm>
                    <a:prstGeom prst="rect">
                      <a:avLst/>
                    </a:prstGeom>
                    <a:noFill/>
                    <a:ln>
                      <a:noFill/>
                    </a:ln>
                  </pic:spPr>
                </pic:pic>
              </a:graphicData>
            </a:graphic>
          </wp:inline>
        </w:drawing>
      </w:r>
    </w:p>
    <w:p w:rsidR="008E72DF" w:rsidRDefault="008E72DF" w:rsidP="00495669">
      <w:pPr>
        <w:pStyle w:val="Default"/>
        <w:jc w:val="both"/>
        <w:rPr>
          <w:rFonts w:ascii="Verdana" w:hAnsi="Verdana"/>
          <w:sz w:val="20"/>
          <w:szCs w:val="20"/>
        </w:rPr>
      </w:pPr>
    </w:p>
    <w:p w:rsidR="008E72DF" w:rsidRDefault="008E72DF" w:rsidP="00495669">
      <w:pPr>
        <w:pStyle w:val="Default"/>
        <w:jc w:val="both"/>
        <w:rPr>
          <w:rFonts w:ascii="Verdana" w:hAnsi="Verdana"/>
          <w:sz w:val="20"/>
          <w:szCs w:val="20"/>
        </w:rPr>
      </w:pPr>
    </w:p>
    <w:p w:rsidR="00F644DC" w:rsidRDefault="00F644DC" w:rsidP="00495669">
      <w:pPr>
        <w:pStyle w:val="Default"/>
        <w:jc w:val="both"/>
        <w:rPr>
          <w:rFonts w:ascii="Verdana" w:hAnsi="Verdana"/>
          <w:sz w:val="20"/>
          <w:szCs w:val="20"/>
        </w:rPr>
      </w:pPr>
      <w:r w:rsidRPr="00495669">
        <w:rPr>
          <w:rFonts w:ascii="Verdana" w:hAnsi="Verdana"/>
          <w:sz w:val="20"/>
          <w:szCs w:val="20"/>
        </w:rPr>
        <w:t>Die wichtigsten Informationsquellen sind mit 54% der befragten Landwirte der Landhandel, das Internet (37%) und Zeitschriften (36%). Es bestehen jedoch deutliche regionale Unterschiede. Im Norden ist der Landhandel noch wichtiger als in den anderen Re</w:t>
      </w:r>
      <w:r w:rsidR="006C2407">
        <w:rPr>
          <w:rFonts w:ascii="Verdana" w:hAnsi="Verdana"/>
          <w:sz w:val="20"/>
          <w:szCs w:val="20"/>
        </w:rPr>
        <w:t>gionen. Im Süden die Zeitschrif</w:t>
      </w:r>
      <w:r w:rsidRPr="00495669">
        <w:rPr>
          <w:rFonts w:ascii="Verdana" w:hAnsi="Verdana"/>
          <w:sz w:val="20"/>
          <w:szCs w:val="20"/>
        </w:rPr>
        <w:t>ten wichtiger als in den anderen Regionen.</w:t>
      </w:r>
    </w:p>
    <w:p w:rsidR="006C2407" w:rsidRDefault="006C2407" w:rsidP="00495669">
      <w:pPr>
        <w:pStyle w:val="Default"/>
        <w:jc w:val="both"/>
        <w:rPr>
          <w:rFonts w:ascii="Verdana" w:hAnsi="Verdana"/>
          <w:sz w:val="20"/>
          <w:szCs w:val="20"/>
        </w:rPr>
      </w:pPr>
    </w:p>
    <w:p w:rsidR="00F644DC" w:rsidRDefault="00F644DC" w:rsidP="00205801">
      <w:pPr>
        <w:ind w:right="-60"/>
        <w:jc w:val="both"/>
        <w:rPr>
          <w:rFonts w:ascii="Verdana" w:hAnsi="Verdana"/>
          <w:sz w:val="20"/>
          <w:szCs w:val="20"/>
        </w:rPr>
      </w:pPr>
    </w:p>
    <w:p w:rsidR="003A0545" w:rsidRDefault="003A0545" w:rsidP="00205801">
      <w:pPr>
        <w:ind w:right="-60"/>
        <w:jc w:val="both"/>
        <w:rPr>
          <w:rFonts w:ascii="Verdana" w:hAnsi="Verdana"/>
          <w:sz w:val="20"/>
          <w:szCs w:val="20"/>
        </w:rPr>
      </w:pPr>
    </w:p>
    <w:p w:rsidR="003A0545" w:rsidRDefault="003A0545" w:rsidP="00205801">
      <w:pPr>
        <w:ind w:right="-60"/>
        <w:jc w:val="both"/>
        <w:rPr>
          <w:rFonts w:ascii="Verdana" w:hAnsi="Verdana"/>
          <w:sz w:val="20"/>
          <w:szCs w:val="20"/>
        </w:rPr>
      </w:pPr>
    </w:p>
    <w:p w:rsidR="00495669" w:rsidRDefault="008E72DF" w:rsidP="00205801">
      <w:pPr>
        <w:ind w:right="-60"/>
        <w:jc w:val="both"/>
        <w:rPr>
          <w:rFonts w:ascii="Verdana" w:hAnsi="Verdana"/>
          <w:b/>
          <w:color w:val="104815"/>
          <w:sz w:val="22"/>
          <w:szCs w:val="22"/>
        </w:rPr>
      </w:pPr>
      <w:r>
        <w:rPr>
          <w:rFonts w:ascii="Verdana" w:hAnsi="Verdana"/>
          <w:b/>
          <w:color w:val="104815"/>
          <w:sz w:val="22"/>
          <w:szCs w:val="22"/>
        </w:rPr>
        <w:lastRenderedPageBreak/>
        <w:t>9</w:t>
      </w:r>
      <w:r w:rsidR="00495669">
        <w:rPr>
          <w:rFonts w:ascii="Verdana" w:hAnsi="Verdana"/>
          <w:b/>
          <w:color w:val="104815"/>
          <w:sz w:val="22"/>
          <w:szCs w:val="22"/>
        </w:rPr>
        <w:t>.2. Neues DLG-Merkblatt zur Anwendung von Pflanzenschutzmitteln:</w:t>
      </w:r>
    </w:p>
    <w:p w:rsidR="00495669" w:rsidRDefault="00495669" w:rsidP="00205801">
      <w:pPr>
        <w:ind w:right="-60"/>
        <w:jc w:val="both"/>
        <w:rPr>
          <w:rFonts w:ascii="Verdana" w:hAnsi="Verdana"/>
          <w:sz w:val="20"/>
          <w:szCs w:val="20"/>
        </w:rPr>
      </w:pPr>
      <w:r>
        <w:rPr>
          <w:rFonts w:ascii="Verdana" w:hAnsi="Verdana"/>
          <w:b/>
          <w:color w:val="104815"/>
          <w:sz w:val="22"/>
          <w:szCs w:val="22"/>
        </w:rPr>
        <w:t>Einträge ins Trink-, Grund- und Oberflächenwasser vermeiden und reduzieren</w:t>
      </w:r>
    </w:p>
    <w:p w:rsidR="00495669" w:rsidRPr="00495669" w:rsidRDefault="00495669" w:rsidP="00495669">
      <w:pPr>
        <w:pStyle w:val="Default"/>
        <w:jc w:val="both"/>
        <w:rPr>
          <w:rFonts w:ascii="Verdana" w:hAnsi="Verdana"/>
          <w:sz w:val="20"/>
          <w:szCs w:val="20"/>
        </w:rPr>
      </w:pPr>
      <w:r w:rsidRPr="00495669">
        <w:rPr>
          <w:rFonts w:ascii="Verdana" w:hAnsi="Verdana"/>
          <w:sz w:val="20"/>
          <w:szCs w:val="20"/>
        </w:rPr>
        <w:t xml:space="preserve">Bis zur Jahrtausendwende gab es viele Pflanzenschutzmittel, </w:t>
      </w:r>
      <w:r w:rsidR="006C2407">
        <w:rPr>
          <w:rFonts w:ascii="Verdana" w:hAnsi="Verdana"/>
          <w:sz w:val="20"/>
          <w:szCs w:val="20"/>
        </w:rPr>
        <w:t>die eine sogenannte W- oder Was</w:t>
      </w:r>
      <w:r w:rsidRPr="00495669">
        <w:rPr>
          <w:rFonts w:ascii="Verdana" w:hAnsi="Verdana"/>
          <w:sz w:val="20"/>
          <w:szCs w:val="20"/>
        </w:rPr>
        <w:t>serschutzgebietsauflage hatten. Damit war ihr Einsatz in Wasse</w:t>
      </w:r>
      <w:r w:rsidR="006C2407">
        <w:rPr>
          <w:rFonts w:ascii="Verdana" w:hAnsi="Verdana"/>
          <w:sz w:val="20"/>
          <w:szCs w:val="20"/>
        </w:rPr>
        <w:t>rschutzgebieten untersagt. Ände</w:t>
      </w:r>
      <w:r w:rsidRPr="00495669">
        <w:rPr>
          <w:rFonts w:ascii="Verdana" w:hAnsi="Verdana"/>
          <w:sz w:val="20"/>
          <w:szCs w:val="20"/>
        </w:rPr>
        <w:t>rungen im Zulassungsverfahren führten dazu, dass nac</w:t>
      </w:r>
      <w:r w:rsidR="006C2407">
        <w:rPr>
          <w:rFonts w:ascii="Verdana" w:hAnsi="Verdana"/>
          <w:sz w:val="20"/>
          <w:szCs w:val="20"/>
        </w:rPr>
        <w:t>h und nach diese Wasserschutzge</w:t>
      </w:r>
      <w:r w:rsidRPr="00495669">
        <w:rPr>
          <w:rFonts w:ascii="Verdana" w:hAnsi="Verdana"/>
          <w:sz w:val="20"/>
          <w:szCs w:val="20"/>
        </w:rPr>
        <w:t xml:space="preserve">bietsauflagen durch Anwendungsbestimmungen ersetzt wurden, mit denen das Risiko einer Wassergefährdung oder eines Gewässereintrags so weit wie möglich reduziert werden sollte. </w:t>
      </w:r>
    </w:p>
    <w:p w:rsidR="00495669" w:rsidRPr="00495669" w:rsidRDefault="00495669" w:rsidP="00495669">
      <w:pPr>
        <w:pStyle w:val="Default"/>
        <w:jc w:val="both"/>
        <w:rPr>
          <w:rFonts w:ascii="Verdana" w:hAnsi="Verdana"/>
          <w:sz w:val="20"/>
          <w:szCs w:val="20"/>
        </w:rPr>
      </w:pPr>
      <w:r w:rsidRPr="00495669">
        <w:rPr>
          <w:rFonts w:ascii="Verdana" w:hAnsi="Verdana"/>
          <w:sz w:val="20"/>
          <w:szCs w:val="20"/>
        </w:rPr>
        <w:t xml:space="preserve">Das dem vorliegenden Merkblatt weist auf die wichtigsten Maßnahmen hin, wie grundsätzlich Einträge ins Wasser (Trink-, Grund- und Oberflächenwasser) vermieden und minimiert werden können. Das Merkblatt steht kostenlos im Internet zum Download bereit unter: </w:t>
      </w:r>
      <w:hyperlink r:id="rId26" w:history="1">
        <w:r w:rsidRPr="00495669">
          <w:rPr>
            <w:rFonts w:ascii="Verdana" w:hAnsi="Verdana"/>
            <w:sz w:val="20"/>
            <w:szCs w:val="20"/>
          </w:rPr>
          <w:t>www.dlg.org/dlg-merkblatt_413.html</w:t>
        </w:r>
      </w:hyperlink>
      <w:r w:rsidR="006C2407">
        <w:rPr>
          <w:rFonts w:ascii="Verdana" w:hAnsi="Verdana"/>
          <w:sz w:val="20"/>
          <w:szCs w:val="20"/>
        </w:rPr>
        <w:t xml:space="preserve">.  </w:t>
      </w:r>
    </w:p>
    <w:p w:rsidR="00495669" w:rsidRDefault="00495669" w:rsidP="00495669">
      <w:pPr>
        <w:pStyle w:val="Default"/>
        <w:jc w:val="both"/>
        <w:rPr>
          <w:rFonts w:ascii="Verdana" w:hAnsi="Verdana"/>
          <w:sz w:val="20"/>
          <w:szCs w:val="20"/>
        </w:rPr>
      </w:pPr>
    </w:p>
    <w:p w:rsidR="00495669" w:rsidRDefault="00495669" w:rsidP="00205801">
      <w:pPr>
        <w:ind w:right="-60"/>
        <w:jc w:val="both"/>
        <w:rPr>
          <w:rFonts w:ascii="Verdana" w:hAnsi="Verdana"/>
          <w:sz w:val="20"/>
          <w:szCs w:val="20"/>
        </w:rPr>
      </w:pPr>
    </w:p>
    <w:p w:rsidR="00495669" w:rsidRDefault="00495669" w:rsidP="00205801">
      <w:pPr>
        <w:ind w:right="-60"/>
        <w:jc w:val="both"/>
        <w:rPr>
          <w:rFonts w:ascii="Verdana" w:hAnsi="Verdana"/>
          <w:sz w:val="20"/>
          <w:szCs w:val="20"/>
        </w:rPr>
      </w:pPr>
    </w:p>
    <w:p w:rsidR="00495669" w:rsidRPr="00C33F45" w:rsidRDefault="00495669" w:rsidP="00205801">
      <w:pPr>
        <w:ind w:right="-60"/>
        <w:jc w:val="both"/>
        <w:rPr>
          <w:rFonts w:ascii="Verdana" w:hAnsi="Verdana"/>
          <w:sz w:val="20"/>
          <w:szCs w:val="20"/>
        </w:rPr>
      </w:pPr>
    </w:p>
    <w:p w:rsidR="00EA6639" w:rsidRPr="00C33F45" w:rsidRDefault="002B508F" w:rsidP="00CA6F81">
      <w:pPr>
        <w:ind w:right="-62"/>
        <w:jc w:val="both"/>
        <w:rPr>
          <w:rFonts w:ascii="Verdana" w:hAnsi="Verdana"/>
          <w:sz w:val="20"/>
          <w:szCs w:val="20"/>
        </w:rPr>
      </w:pPr>
      <w:r w:rsidRPr="00C33F45">
        <w:rPr>
          <w:rFonts w:ascii="Verdana" w:hAnsi="Verdana"/>
          <w:sz w:val="20"/>
          <w:szCs w:val="20"/>
        </w:rPr>
        <w:t>Mi</w:t>
      </w:r>
      <w:r w:rsidR="00AE3C51" w:rsidRPr="00C33F45">
        <w:rPr>
          <w:rFonts w:ascii="Verdana" w:hAnsi="Verdana"/>
          <w:sz w:val="20"/>
          <w:szCs w:val="20"/>
        </w:rPr>
        <w:t xml:space="preserve">t </w:t>
      </w:r>
      <w:r w:rsidR="008D3C6C" w:rsidRPr="00C33F45">
        <w:rPr>
          <w:rFonts w:ascii="Verdana" w:hAnsi="Verdana"/>
          <w:sz w:val="20"/>
          <w:szCs w:val="20"/>
        </w:rPr>
        <w:t>f</w:t>
      </w:r>
      <w:r w:rsidR="00AE3C51" w:rsidRPr="00C33F45">
        <w:rPr>
          <w:rFonts w:ascii="Verdana" w:hAnsi="Verdana"/>
          <w:sz w:val="20"/>
          <w:szCs w:val="20"/>
        </w:rPr>
        <w:t>reundlichen Grüßen</w:t>
      </w:r>
    </w:p>
    <w:p w:rsidR="00B32847" w:rsidRDefault="00B32847" w:rsidP="002D54FD">
      <w:pPr>
        <w:jc w:val="both"/>
        <w:rPr>
          <w:rFonts w:ascii="Century Gothic" w:hAnsi="Century Gothic"/>
          <w:sz w:val="18"/>
          <w:szCs w:val="18"/>
        </w:rPr>
      </w:pPr>
    </w:p>
    <w:p w:rsidR="00B32847" w:rsidRDefault="00BD6C2B" w:rsidP="002D54FD">
      <w:pPr>
        <w:jc w:val="both"/>
        <w:rPr>
          <w:rFonts w:ascii="Century Gothic" w:hAnsi="Century Gothic"/>
          <w:sz w:val="18"/>
          <w:szCs w:val="18"/>
        </w:rPr>
      </w:pPr>
      <w:r>
        <w:rPr>
          <w:rFonts w:ascii="Century Gothic" w:hAnsi="Century Gothic"/>
          <w:noProof/>
          <w:sz w:val="18"/>
          <w:szCs w:val="18"/>
        </w:rPr>
        <w:drawing>
          <wp:anchor distT="0" distB="0" distL="114300" distR="114300" simplePos="0" relativeHeight="251658752" behindDoc="0" locked="0" layoutInCell="1" allowOverlap="1" wp14:anchorId="2AE14A35" wp14:editId="1FE8AA66">
            <wp:simplePos x="0" y="0"/>
            <wp:positionH relativeFrom="column">
              <wp:posOffset>-89535</wp:posOffset>
            </wp:positionH>
            <wp:positionV relativeFrom="paragraph">
              <wp:posOffset>43180</wp:posOffset>
            </wp:positionV>
            <wp:extent cx="1143000" cy="401955"/>
            <wp:effectExtent l="0" t="0" r="0" b="0"/>
            <wp:wrapTopAndBottom/>
            <wp:docPr id="4" name="Grafik 4"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27" cstate="print">
                      <a:lum bright="12000"/>
                      <a:extLst>
                        <a:ext uri="{28A0092B-C50C-407E-A947-70E740481C1C}">
                          <a14:useLocalDpi xmlns:a14="http://schemas.microsoft.com/office/drawing/2010/main" val="0"/>
                        </a:ext>
                      </a:extLst>
                    </a:blip>
                    <a:srcRect l="8516" t="13878" r="26717" b="27525"/>
                    <a:stretch>
                      <a:fillRect/>
                    </a:stretch>
                  </pic:blipFill>
                  <pic:spPr bwMode="auto">
                    <a:xfrm>
                      <a:off x="0" y="0"/>
                      <a:ext cx="114300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C51" w:rsidRPr="00C33F45" w:rsidRDefault="00AE3C51" w:rsidP="002D54FD">
      <w:pPr>
        <w:jc w:val="both"/>
        <w:rPr>
          <w:rFonts w:ascii="Verdana" w:hAnsi="Verdana"/>
          <w:sz w:val="20"/>
          <w:szCs w:val="20"/>
        </w:rPr>
      </w:pPr>
      <w:r w:rsidRPr="00C33F45">
        <w:rPr>
          <w:rFonts w:ascii="Verdana" w:hAnsi="Verdana"/>
          <w:sz w:val="20"/>
          <w:szCs w:val="20"/>
        </w:rPr>
        <w:t>H.-Jochen Conrad</w:t>
      </w:r>
    </w:p>
    <w:p w:rsidR="00B15EB0" w:rsidRPr="00C33F45" w:rsidRDefault="00AE3C51" w:rsidP="00B15EB0">
      <w:pPr>
        <w:jc w:val="both"/>
        <w:rPr>
          <w:rFonts w:ascii="Verdana" w:hAnsi="Verdana"/>
          <w:sz w:val="20"/>
          <w:szCs w:val="20"/>
        </w:rPr>
      </w:pPr>
      <w:r w:rsidRPr="00C33F45">
        <w:rPr>
          <w:rFonts w:ascii="Verdana" w:hAnsi="Verdana"/>
          <w:sz w:val="20"/>
          <w:szCs w:val="20"/>
        </w:rPr>
        <w:t>Geschäftsführer</w:t>
      </w:r>
    </w:p>
    <w:p w:rsidR="00701F5A" w:rsidRDefault="00701F5A" w:rsidP="00B15EB0">
      <w:pPr>
        <w:jc w:val="both"/>
        <w:rPr>
          <w:rFonts w:ascii="Verdana" w:hAnsi="Verdana"/>
          <w:sz w:val="20"/>
          <w:szCs w:val="20"/>
        </w:rPr>
      </w:pPr>
    </w:p>
    <w:p w:rsidR="00701F5A" w:rsidRPr="00C33F45" w:rsidRDefault="00701F5A" w:rsidP="00B15EB0">
      <w:pPr>
        <w:jc w:val="both"/>
        <w:rPr>
          <w:rFonts w:ascii="Verdana" w:hAnsi="Verdana"/>
          <w:sz w:val="20"/>
          <w:szCs w:val="20"/>
        </w:rPr>
      </w:pPr>
    </w:p>
    <w:p w:rsidR="00F41ADF" w:rsidRPr="006F535C" w:rsidRDefault="00BD6C2B" w:rsidP="002B508F">
      <w:pPr>
        <w:jc w:val="both"/>
        <w:rPr>
          <w:rFonts w:ascii="Verdana" w:hAnsi="Verdana"/>
          <w:b/>
          <w:sz w:val="20"/>
          <w:szCs w:val="20"/>
          <w:u w:val="single"/>
        </w:rPr>
      </w:pPr>
      <w:r w:rsidRPr="006F535C">
        <w:rPr>
          <w:rFonts w:ascii="Verdana" w:hAnsi="Verdana"/>
          <w:b/>
          <w:sz w:val="20"/>
          <w:szCs w:val="20"/>
          <w:u w:val="single"/>
        </w:rPr>
        <w:t>Anlage</w:t>
      </w:r>
      <w:r w:rsidR="009B47FE" w:rsidRPr="006F535C">
        <w:rPr>
          <w:rFonts w:ascii="Verdana" w:hAnsi="Verdana"/>
          <w:b/>
          <w:sz w:val="20"/>
          <w:szCs w:val="20"/>
          <w:u w:val="single"/>
        </w:rPr>
        <w:t>n</w:t>
      </w:r>
      <w:r w:rsidRPr="006F535C">
        <w:rPr>
          <w:rFonts w:ascii="Verdana" w:hAnsi="Verdana"/>
          <w:b/>
          <w:sz w:val="20"/>
          <w:szCs w:val="20"/>
          <w:u w:val="single"/>
        </w:rPr>
        <w:t xml:space="preserve"> zur Info</w:t>
      </w:r>
    </w:p>
    <w:p w:rsidR="00956873" w:rsidRDefault="003A0545" w:rsidP="00956873">
      <w:pPr>
        <w:jc w:val="both"/>
        <w:rPr>
          <w:rFonts w:ascii="Verdana" w:hAnsi="Verdana"/>
          <w:sz w:val="20"/>
          <w:szCs w:val="20"/>
        </w:rPr>
      </w:pPr>
      <w:r w:rsidRPr="003A0545">
        <w:rPr>
          <w:rFonts w:ascii="Verdana" w:hAnsi="Verdana"/>
          <w:sz w:val="20"/>
          <w:szCs w:val="20"/>
        </w:rPr>
        <w:t>Bekanntmachung Mindestabstände</w:t>
      </w:r>
      <w:r>
        <w:rPr>
          <w:rFonts w:ascii="Verdana" w:hAnsi="Verdana"/>
          <w:sz w:val="20"/>
          <w:szCs w:val="20"/>
        </w:rPr>
        <w:t xml:space="preserve"> im Pflanzenschutz</w:t>
      </w:r>
    </w:p>
    <w:p w:rsidR="00DC5B85" w:rsidRPr="003A0545" w:rsidRDefault="00DC5B85" w:rsidP="00956873">
      <w:pPr>
        <w:jc w:val="both"/>
        <w:rPr>
          <w:rFonts w:ascii="Verdana" w:hAnsi="Verdana"/>
          <w:sz w:val="20"/>
          <w:szCs w:val="20"/>
        </w:rPr>
      </w:pPr>
      <w:r>
        <w:rPr>
          <w:rFonts w:ascii="Verdana" w:hAnsi="Verdana"/>
          <w:sz w:val="20"/>
          <w:szCs w:val="20"/>
        </w:rPr>
        <w:t>DLG-Merkblatt zum Gewässerschutz</w:t>
      </w:r>
      <w:bookmarkStart w:id="0" w:name="_GoBack"/>
      <w:bookmarkEnd w:id="0"/>
    </w:p>
    <w:sectPr w:rsidR="00DC5B85" w:rsidRPr="003A0545" w:rsidSect="00D1156E">
      <w:type w:val="continuous"/>
      <w:pgSz w:w="11906" w:h="16838" w:code="9"/>
      <w:pgMar w:top="1417" w:right="1417" w:bottom="1134" w:left="1417" w:header="709" w:footer="709" w:gutter="0"/>
      <w:cols w:sep="1" w:space="59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E5" w:rsidRDefault="004D37E5">
      <w:r>
        <w:separator/>
      </w:r>
    </w:p>
  </w:endnote>
  <w:endnote w:type="continuationSeparator" w:id="0">
    <w:p w:rsidR="004D37E5" w:rsidRDefault="004D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Pr="006C3A49" w:rsidRDefault="004C1F3F" w:rsidP="006C3A49">
    <w:pPr>
      <w:pStyle w:val="Fuzeile"/>
      <w:rPr>
        <w:szCs w:val="16"/>
      </w:rPr>
    </w:pPr>
    <w:r w:rsidRPr="006C3A49">
      <w:rPr>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Pr="00C33F45" w:rsidRDefault="004C1F3F" w:rsidP="006F535C">
    <w:pPr>
      <w:pStyle w:val="Fuzeile"/>
      <w:pBdr>
        <w:top w:val="threeDEmboss" w:sz="24" w:space="0" w:color="auto"/>
      </w:pBdr>
      <w:jc w:val="center"/>
      <w:rPr>
        <w:rFonts w:ascii="Verdana" w:hAnsi="Verdana"/>
        <w:sz w:val="18"/>
        <w:szCs w:val="18"/>
      </w:rPr>
    </w:pPr>
    <w:r w:rsidRPr="00C33F45">
      <w:rPr>
        <w:rFonts w:ascii="Verdana" w:hAnsi="Verdana"/>
        <w:sz w:val="18"/>
        <w:szCs w:val="18"/>
      </w:rPr>
      <w:t>Agroservice &amp; Lohnunternehmerverband Nordost e. V.</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Berliner Allee 37 d (Brunnenpassage)</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15345 Altlandsberg</w:t>
    </w:r>
  </w:p>
  <w:p w:rsidR="004C1F3F" w:rsidRDefault="004C1F3F" w:rsidP="006F535C">
    <w:pPr>
      <w:pStyle w:val="Fuzeile"/>
      <w:pBdr>
        <w:top w:val="threeDEmboss" w:sz="24" w:space="0" w:color="auto"/>
      </w:pBdr>
      <w:jc w:val="center"/>
      <w:rPr>
        <w:rFonts w:ascii="Verdana" w:hAnsi="Verdana"/>
        <w:sz w:val="12"/>
        <w:szCs w:val="12"/>
      </w:rPr>
    </w:pPr>
    <w:r>
      <w:rPr>
        <w:rFonts w:ascii="Verdana" w:hAnsi="Verdana"/>
        <w:sz w:val="12"/>
        <w:szCs w:val="12"/>
      </w:rPr>
      <w:t>Telefon: 033438  66048</w:t>
    </w:r>
  </w:p>
  <w:p w:rsidR="004C1F3F" w:rsidRDefault="004C1F3F" w:rsidP="006F535C">
    <w:pPr>
      <w:pStyle w:val="Fuzeile"/>
      <w:pBdr>
        <w:top w:val="threeDEmboss" w:sz="24" w:space="0" w:color="auto"/>
      </w:pBdr>
      <w:jc w:val="center"/>
      <w:rPr>
        <w:rFonts w:asciiTheme="majorHAnsi" w:eastAsiaTheme="majorEastAsia" w:hAnsiTheme="majorHAnsi" w:cstheme="majorBidi"/>
      </w:rPr>
    </w:pPr>
    <w:r>
      <w:rPr>
        <w:rFonts w:ascii="Verdana" w:hAnsi="Verdana"/>
        <w:sz w:val="12"/>
        <w:szCs w:val="12"/>
      </w:rPr>
      <w:t>Fax: 033438  66227</w:t>
    </w:r>
  </w:p>
  <w:p w:rsidR="004C1F3F" w:rsidRDefault="004C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E5" w:rsidRDefault="004D37E5">
      <w:r>
        <w:separator/>
      </w:r>
    </w:p>
  </w:footnote>
  <w:footnote w:type="continuationSeparator" w:id="0">
    <w:p w:rsidR="004D37E5" w:rsidRDefault="004D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C1F3F" w:rsidRDefault="004C1F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C5B85">
      <w:rPr>
        <w:rStyle w:val="Seitenzahl"/>
        <w:noProof/>
      </w:rPr>
      <w:t>16</w:t>
    </w:r>
    <w:r>
      <w:rPr>
        <w:rStyle w:val="Seitenzahl"/>
      </w:rPr>
      <w:fldChar w:fldCharType="end"/>
    </w:r>
  </w:p>
  <w:p w:rsidR="004C1F3F" w:rsidRPr="00333EBF" w:rsidRDefault="004C1F3F" w:rsidP="000C5F7D">
    <w:pPr>
      <w:pStyle w:val="Kopfzeile"/>
      <w:pBdr>
        <w:bottom w:val="single" w:sz="4" w:space="1" w:color="auto"/>
      </w:pBdr>
      <w:jc w:val="right"/>
      <w:rPr>
        <w:rFonts w:ascii="Arial" w:hAnsi="Arial" w:cs="Arial"/>
        <w:sz w:val="18"/>
        <w:szCs w:val="18"/>
      </w:rPr>
    </w:pPr>
    <w:r w:rsidRPr="00D729B5">
      <w:rPr>
        <w:szCs w:val="16"/>
      </w:rPr>
      <w:t xml:space="preserve"> </w:t>
    </w:r>
    <w:r w:rsidR="00284C34">
      <w:rPr>
        <w:rFonts w:ascii="Arial" w:hAnsi="Arial" w:cs="Arial"/>
        <w:sz w:val="18"/>
        <w:szCs w:val="18"/>
      </w:rPr>
      <w:t>Mitgliederinfo 06</w:t>
    </w:r>
    <w:r w:rsidRPr="00333EBF">
      <w:rPr>
        <w:rFonts w:ascii="Arial" w:hAnsi="Arial" w:cs="Arial"/>
        <w:sz w:val="18"/>
        <w:szCs w:val="18"/>
      </w:rPr>
      <w:t>/2016 /</w:t>
    </w:r>
    <w:r w:rsidR="00FA74BD">
      <w:rPr>
        <w:rFonts w:ascii="Arial" w:hAnsi="Arial" w:cs="Arial"/>
        <w:sz w:val="18"/>
        <w:szCs w:val="18"/>
      </w:rPr>
      <w:t xml:space="preserve"> </w:t>
    </w:r>
    <w:r w:rsidR="0045027C">
      <w:rPr>
        <w:rFonts w:ascii="Arial" w:hAnsi="Arial" w:cs="Arial"/>
        <w:sz w:val="18"/>
        <w:szCs w:val="18"/>
      </w:rPr>
      <w:t>29</w:t>
    </w:r>
    <w:r w:rsidR="008A278D">
      <w:rPr>
        <w:rFonts w:ascii="Arial" w:hAnsi="Arial" w:cs="Arial"/>
        <w:sz w:val="18"/>
        <w:szCs w:val="18"/>
      </w:rPr>
      <w:t>.06</w:t>
    </w:r>
    <w:r w:rsidRPr="00333EBF">
      <w:rPr>
        <w:rFonts w:ascii="Arial" w:hAnsi="Arial" w:cs="Arial"/>
        <w:sz w:val="18"/>
        <w:szCs w:val="18"/>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3F" w:rsidRDefault="004C1F3F" w:rsidP="000C5F7D">
    <w:pPr>
      <w:pBdr>
        <w:bottom w:val="threeDEmboss" w:sz="24" w:space="1" w:color="auto"/>
        <w:between w:val="threeDEmboss" w:sz="24" w:space="1" w:color="auto"/>
      </w:pBdr>
      <w:ind w:left="567"/>
      <w:jc w:val="right"/>
      <w:rPr>
        <w:rFonts w:ascii="Broadway" w:hAnsi="Broadway"/>
        <w:b/>
        <w:color w:val="4F6228" w:themeColor="accent3" w:themeShade="80"/>
        <w:sz w:val="28"/>
        <w:szCs w:val="28"/>
      </w:rPr>
    </w:pPr>
    <w:r>
      <w:rPr>
        <w:noProof/>
      </w:rPr>
      <mc:AlternateContent>
        <mc:Choice Requires="wps">
          <w:drawing>
            <wp:anchor distT="0" distB="0" distL="114300" distR="114300" simplePos="0" relativeHeight="251663360" behindDoc="0" locked="0" layoutInCell="1" allowOverlap="1" wp14:anchorId="60FDFEB3" wp14:editId="0B20F57E">
              <wp:simplePos x="0" y="0"/>
              <wp:positionH relativeFrom="column">
                <wp:posOffset>1090295</wp:posOffset>
              </wp:positionH>
              <wp:positionV relativeFrom="paragraph">
                <wp:posOffset>-4445</wp:posOffset>
              </wp:positionV>
              <wp:extent cx="3788410" cy="1221105"/>
              <wp:effectExtent l="0" t="0" r="2540" b="0"/>
              <wp:wrapNone/>
              <wp:docPr id="16" name="Textfeld 16"/>
              <wp:cNvGraphicFramePr/>
              <a:graphic xmlns:a="http://schemas.openxmlformats.org/drawingml/2006/main">
                <a:graphicData uri="http://schemas.microsoft.com/office/word/2010/wordprocessingShape">
                  <wps:wsp>
                    <wps:cNvSpPr txBox="1"/>
                    <wps:spPr>
                      <a:xfrm>
                        <a:off x="0" y="0"/>
                        <a:ext cx="3788410" cy="122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F3F" w:rsidRDefault="004C1F3F" w:rsidP="0070738F">
                          <w:pPr>
                            <w:ind w:left="567"/>
                            <w:jc w:val="center"/>
                            <w:rPr>
                              <w:rFonts w:ascii="Broadway" w:hAnsi="Broadway"/>
                              <w:b/>
                              <w:color w:val="4F6228" w:themeColor="accent3" w:themeShade="80"/>
                              <w:sz w:val="28"/>
                              <w:szCs w:val="28"/>
                            </w:rPr>
                          </w:pP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4C1F3F" w:rsidRPr="00701F5A" w:rsidRDefault="004C1F3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4C1F3F" w:rsidRDefault="004C1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6" o:spid="_x0000_s1027" type="#_x0000_t202" style="position:absolute;left:0;text-align:left;margin-left:85.85pt;margin-top:-.35pt;width:298.3pt;height:9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" fillcolor="white [3201]" stroked="f" strokeweight=".5pt">
              <v:textbox>
                <w:txbxContent>
                  <w:p w:rsidR="004C1F3F" w:rsidRDefault="004C1F3F" w:rsidP="0070738F">
                    <w:pPr>
                      <w:ind w:left="567"/>
                      <w:jc w:val="center"/>
                      <w:rPr>
                        <w:rFonts w:ascii="Broadway" w:hAnsi="Broadway"/>
                        <w:b/>
                        <w:color w:val="4F6228" w:themeColor="accent3" w:themeShade="80"/>
                        <w:sz w:val="28"/>
                        <w:szCs w:val="28"/>
                      </w:rPr>
                    </w:pP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4C1F3F" w:rsidRPr="00701F5A" w:rsidRDefault="004C1F3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4C1F3F" w:rsidRPr="00701F5A" w:rsidRDefault="004C1F3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4C1F3F" w:rsidRDefault="004C1F3F"/>
                </w:txbxContent>
              </v:textbox>
            </v:shape>
          </w:pict>
        </mc:Fallback>
      </mc:AlternateContent>
    </w:r>
    <w:r>
      <w:rPr>
        <w:rFonts w:ascii="Broadway" w:hAnsi="Broadway"/>
        <w:b/>
        <w:noProof/>
        <w:color w:val="4F6228" w:themeColor="accent3" w:themeShade="80"/>
        <w:sz w:val="28"/>
        <w:szCs w:val="28"/>
      </w:rPr>
      <w:drawing>
        <wp:inline distT="0" distB="0" distL="0" distR="0" wp14:anchorId="0A769BCC" wp14:editId="03439D5B">
          <wp:extent cx="1182510" cy="12801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5334" cy="1283217"/>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53F86108" wp14:editId="7AAF59DB">
              <wp:simplePos x="0" y="0"/>
              <wp:positionH relativeFrom="column">
                <wp:posOffset>-342265</wp:posOffset>
              </wp:positionH>
              <wp:positionV relativeFrom="paragraph">
                <wp:posOffset>-194945</wp:posOffset>
              </wp:positionV>
              <wp:extent cx="1470025" cy="126492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470025"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1F3F" w:rsidRDefault="004C1F3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2">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4" o:spid="_x0000_s1028" type="#_x0000_t202" style="position:absolute;left:0;text-align:left;margin-left:-26.95pt;margin-top:-15.35pt;width:115.75pt;height:9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" fillcolor="white [3201]" stroked="f" strokeweight=".5pt">
              <v:textbox>
                <w:txbxContent>
                  <w:p w:rsidR="004C1F3F" w:rsidRDefault="004C1F3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3">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v:textbox>
            </v:shape>
          </w:pict>
        </mc:Fallback>
      </mc:AlternateContent>
    </w:r>
  </w:p>
  <w:p w:rsidR="004C1F3F" w:rsidRDefault="004C1F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3424"/>
    <w:multiLevelType w:val="hybridMultilevel"/>
    <w:tmpl w:val="3E06D2C0"/>
    <w:lvl w:ilvl="0" w:tplc="66228F34">
      <w:start w:val="1"/>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6A18D1"/>
    <w:multiLevelType w:val="multilevel"/>
    <w:tmpl w:val="5FC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658D3"/>
    <w:multiLevelType w:val="hybridMultilevel"/>
    <w:tmpl w:val="DEC81830"/>
    <w:lvl w:ilvl="0" w:tplc="0407000B">
      <w:start w:val="1"/>
      <w:numFmt w:val="bullet"/>
      <w:lvlText w:val=""/>
      <w:lvlJc w:val="left"/>
      <w:pPr>
        <w:ind w:left="795" w:hanging="360"/>
      </w:pPr>
      <w:rPr>
        <w:rFonts w:ascii="Wingdings" w:hAnsi="Wingdings"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
    <w:nsid w:val="6B317BB7"/>
    <w:multiLevelType w:val="multilevel"/>
    <w:tmpl w:val="CEA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14B77"/>
    <w:multiLevelType w:val="hybridMultilevel"/>
    <w:tmpl w:val="B3B832AC"/>
    <w:lvl w:ilvl="0" w:tplc="D102D9EC">
      <w:start w:val="1"/>
      <w:numFmt w:val="bullet"/>
      <w:lvlText w:val="-"/>
      <w:lvlJc w:val="left"/>
      <w:pPr>
        <w:ind w:left="786" w:hanging="360"/>
      </w:pPr>
      <w:rPr>
        <w:rFonts w:ascii="Verdana" w:eastAsia="Times New Roman" w:hAnsi="Verdana"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nsid w:val="754066C9"/>
    <w:multiLevelType w:val="hybridMultilevel"/>
    <w:tmpl w:val="1CCE65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6D1132"/>
    <w:multiLevelType w:val="multilevel"/>
    <w:tmpl w:val="DBDA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BD"/>
    <w:rsid w:val="00000004"/>
    <w:rsid w:val="00002178"/>
    <w:rsid w:val="00004AF0"/>
    <w:rsid w:val="0000508C"/>
    <w:rsid w:val="00005CC4"/>
    <w:rsid w:val="00005DFA"/>
    <w:rsid w:val="00006002"/>
    <w:rsid w:val="00007480"/>
    <w:rsid w:val="00007AE3"/>
    <w:rsid w:val="00010BE7"/>
    <w:rsid w:val="00010EC2"/>
    <w:rsid w:val="00011A15"/>
    <w:rsid w:val="00012DD5"/>
    <w:rsid w:val="0001375E"/>
    <w:rsid w:val="00013971"/>
    <w:rsid w:val="00015011"/>
    <w:rsid w:val="000157AF"/>
    <w:rsid w:val="000208C9"/>
    <w:rsid w:val="00020DBF"/>
    <w:rsid w:val="0002451E"/>
    <w:rsid w:val="000268A3"/>
    <w:rsid w:val="00030B50"/>
    <w:rsid w:val="000324DF"/>
    <w:rsid w:val="00033576"/>
    <w:rsid w:val="000341AE"/>
    <w:rsid w:val="00040674"/>
    <w:rsid w:val="00040692"/>
    <w:rsid w:val="00041838"/>
    <w:rsid w:val="000442E5"/>
    <w:rsid w:val="00044E22"/>
    <w:rsid w:val="0004793A"/>
    <w:rsid w:val="000506B6"/>
    <w:rsid w:val="000526A6"/>
    <w:rsid w:val="00052A71"/>
    <w:rsid w:val="000533B0"/>
    <w:rsid w:val="00053C42"/>
    <w:rsid w:val="00055ED7"/>
    <w:rsid w:val="00056E1D"/>
    <w:rsid w:val="000613BD"/>
    <w:rsid w:val="00062A56"/>
    <w:rsid w:val="000631B4"/>
    <w:rsid w:val="00063BF6"/>
    <w:rsid w:val="00065B2C"/>
    <w:rsid w:val="000702DA"/>
    <w:rsid w:val="00072113"/>
    <w:rsid w:val="000731F5"/>
    <w:rsid w:val="000748B4"/>
    <w:rsid w:val="00076528"/>
    <w:rsid w:val="000765E2"/>
    <w:rsid w:val="00076E5C"/>
    <w:rsid w:val="00081BD8"/>
    <w:rsid w:val="00081E86"/>
    <w:rsid w:val="00083364"/>
    <w:rsid w:val="000857B2"/>
    <w:rsid w:val="00086091"/>
    <w:rsid w:val="000861A8"/>
    <w:rsid w:val="00087F57"/>
    <w:rsid w:val="0009007B"/>
    <w:rsid w:val="0009061A"/>
    <w:rsid w:val="00091027"/>
    <w:rsid w:val="000912CE"/>
    <w:rsid w:val="00091870"/>
    <w:rsid w:val="0009193B"/>
    <w:rsid w:val="000934FB"/>
    <w:rsid w:val="000954E1"/>
    <w:rsid w:val="000A4428"/>
    <w:rsid w:val="000A4F69"/>
    <w:rsid w:val="000A5261"/>
    <w:rsid w:val="000A59FC"/>
    <w:rsid w:val="000A5A4D"/>
    <w:rsid w:val="000A7047"/>
    <w:rsid w:val="000A7CB8"/>
    <w:rsid w:val="000A7CCB"/>
    <w:rsid w:val="000B18BA"/>
    <w:rsid w:val="000B4F0B"/>
    <w:rsid w:val="000B6E23"/>
    <w:rsid w:val="000B7C49"/>
    <w:rsid w:val="000B7CC7"/>
    <w:rsid w:val="000B7D69"/>
    <w:rsid w:val="000C2787"/>
    <w:rsid w:val="000C3FEE"/>
    <w:rsid w:val="000C5F7D"/>
    <w:rsid w:val="000C6FB1"/>
    <w:rsid w:val="000C70D4"/>
    <w:rsid w:val="000C766E"/>
    <w:rsid w:val="000C779F"/>
    <w:rsid w:val="000D26EB"/>
    <w:rsid w:val="000D2A2B"/>
    <w:rsid w:val="000D367C"/>
    <w:rsid w:val="000D4CA8"/>
    <w:rsid w:val="000D524E"/>
    <w:rsid w:val="000D563A"/>
    <w:rsid w:val="000D7335"/>
    <w:rsid w:val="000E04AD"/>
    <w:rsid w:val="000E19B0"/>
    <w:rsid w:val="000E21D9"/>
    <w:rsid w:val="000E249B"/>
    <w:rsid w:val="000E406D"/>
    <w:rsid w:val="000E4249"/>
    <w:rsid w:val="000E4C16"/>
    <w:rsid w:val="000E4C9C"/>
    <w:rsid w:val="000E7209"/>
    <w:rsid w:val="000E7C48"/>
    <w:rsid w:val="000F02A3"/>
    <w:rsid w:val="000F059C"/>
    <w:rsid w:val="000F1F56"/>
    <w:rsid w:val="000F39C2"/>
    <w:rsid w:val="000F535A"/>
    <w:rsid w:val="000F6517"/>
    <w:rsid w:val="000F7F6E"/>
    <w:rsid w:val="001006FE"/>
    <w:rsid w:val="00100D4F"/>
    <w:rsid w:val="001017E9"/>
    <w:rsid w:val="00102E43"/>
    <w:rsid w:val="00103155"/>
    <w:rsid w:val="0010340E"/>
    <w:rsid w:val="0010431C"/>
    <w:rsid w:val="0010568E"/>
    <w:rsid w:val="00105927"/>
    <w:rsid w:val="00106DAA"/>
    <w:rsid w:val="001101D9"/>
    <w:rsid w:val="001114FA"/>
    <w:rsid w:val="00113CD2"/>
    <w:rsid w:val="00114346"/>
    <w:rsid w:val="00115AA9"/>
    <w:rsid w:val="00116DBC"/>
    <w:rsid w:val="001171EA"/>
    <w:rsid w:val="001209BA"/>
    <w:rsid w:val="00122099"/>
    <w:rsid w:val="00123E6D"/>
    <w:rsid w:val="00124DDD"/>
    <w:rsid w:val="00126551"/>
    <w:rsid w:val="00130ABF"/>
    <w:rsid w:val="001317D8"/>
    <w:rsid w:val="001320B5"/>
    <w:rsid w:val="0013252A"/>
    <w:rsid w:val="001344F4"/>
    <w:rsid w:val="00134510"/>
    <w:rsid w:val="0013483E"/>
    <w:rsid w:val="00136F25"/>
    <w:rsid w:val="001370AE"/>
    <w:rsid w:val="00137E70"/>
    <w:rsid w:val="001405A1"/>
    <w:rsid w:val="00141F9A"/>
    <w:rsid w:val="00147F03"/>
    <w:rsid w:val="0015096C"/>
    <w:rsid w:val="001523C4"/>
    <w:rsid w:val="00153B01"/>
    <w:rsid w:val="00157492"/>
    <w:rsid w:val="0016043E"/>
    <w:rsid w:val="00161313"/>
    <w:rsid w:val="00161992"/>
    <w:rsid w:val="00165B82"/>
    <w:rsid w:val="00166561"/>
    <w:rsid w:val="00166C8D"/>
    <w:rsid w:val="0016718E"/>
    <w:rsid w:val="001671E0"/>
    <w:rsid w:val="001673ED"/>
    <w:rsid w:val="001677A0"/>
    <w:rsid w:val="00172365"/>
    <w:rsid w:val="0017271A"/>
    <w:rsid w:val="00172E00"/>
    <w:rsid w:val="001736BF"/>
    <w:rsid w:val="00173AFA"/>
    <w:rsid w:val="00174563"/>
    <w:rsid w:val="00174BCD"/>
    <w:rsid w:val="001756B6"/>
    <w:rsid w:val="001760CD"/>
    <w:rsid w:val="001805CC"/>
    <w:rsid w:val="0018091B"/>
    <w:rsid w:val="00182A80"/>
    <w:rsid w:val="00184E4E"/>
    <w:rsid w:val="001855AD"/>
    <w:rsid w:val="00185B72"/>
    <w:rsid w:val="00185E22"/>
    <w:rsid w:val="001871B1"/>
    <w:rsid w:val="001875F3"/>
    <w:rsid w:val="00191241"/>
    <w:rsid w:val="0019350E"/>
    <w:rsid w:val="00196FFF"/>
    <w:rsid w:val="0019739A"/>
    <w:rsid w:val="001974A8"/>
    <w:rsid w:val="00197923"/>
    <w:rsid w:val="001A1344"/>
    <w:rsid w:val="001A20B6"/>
    <w:rsid w:val="001A229F"/>
    <w:rsid w:val="001A2473"/>
    <w:rsid w:val="001B18CC"/>
    <w:rsid w:val="001B30FA"/>
    <w:rsid w:val="001B3943"/>
    <w:rsid w:val="001B39FE"/>
    <w:rsid w:val="001B3EC8"/>
    <w:rsid w:val="001B44E8"/>
    <w:rsid w:val="001B7C7D"/>
    <w:rsid w:val="001C1F6F"/>
    <w:rsid w:val="001C30DB"/>
    <w:rsid w:val="001C4A10"/>
    <w:rsid w:val="001C4AC2"/>
    <w:rsid w:val="001C58B7"/>
    <w:rsid w:val="001C5DEB"/>
    <w:rsid w:val="001C765F"/>
    <w:rsid w:val="001C7768"/>
    <w:rsid w:val="001D0008"/>
    <w:rsid w:val="001D056D"/>
    <w:rsid w:val="001D157F"/>
    <w:rsid w:val="001D2E6E"/>
    <w:rsid w:val="001D30A3"/>
    <w:rsid w:val="001D3871"/>
    <w:rsid w:val="001D43DE"/>
    <w:rsid w:val="001D4D31"/>
    <w:rsid w:val="001D7B09"/>
    <w:rsid w:val="001E0E56"/>
    <w:rsid w:val="001E16C3"/>
    <w:rsid w:val="001E3EF7"/>
    <w:rsid w:val="001E3FDF"/>
    <w:rsid w:val="001E4BE9"/>
    <w:rsid w:val="001E4CEC"/>
    <w:rsid w:val="001E57E0"/>
    <w:rsid w:val="001E59CE"/>
    <w:rsid w:val="001E7435"/>
    <w:rsid w:val="001F0A61"/>
    <w:rsid w:val="001F2394"/>
    <w:rsid w:val="001F254D"/>
    <w:rsid w:val="001F3B6C"/>
    <w:rsid w:val="001F47BD"/>
    <w:rsid w:val="001F4EE9"/>
    <w:rsid w:val="00201097"/>
    <w:rsid w:val="00201734"/>
    <w:rsid w:val="00201C84"/>
    <w:rsid w:val="00205801"/>
    <w:rsid w:val="00205F13"/>
    <w:rsid w:val="00206D21"/>
    <w:rsid w:val="00207114"/>
    <w:rsid w:val="0020744E"/>
    <w:rsid w:val="00210E74"/>
    <w:rsid w:val="0021115B"/>
    <w:rsid w:val="00212DC1"/>
    <w:rsid w:val="002141C8"/>
    <w:rsid w:val="0021566C"/>
    <w:rsid w:val="00217521"/>
    <w:rsid w:val="00221569"/>
    <w:rsid w:val="00222396"/>
    <w:rsid w:val="00222A30"/>
    <w:rsid w:val="00224839"/>
    <w:rsid w:val="002252BC"/>
    <w:rsid w:val="00226A78"/>
    <w:rsid w:val="0023024F"/>
    <w:rsid w:val="00230CD7"/>
    <w:rsid w:val="00230E32"/>
    <w:rsid w:val="002319AA"/>
    <w:rsid w:val="00231A61"/>
    <w:rsid w:val="00232596"/>
    <w:rsid w:val="00234A6D"/>
    <w:rsid w:val="00236925"/>
    <w:rsid w:val="002373D3"/>
    <w:rsid w:val="0023740D"/>
    <w:rsid w:val="002416B5"/>
    <w:rsid w:val="002441A5"/>
    <w:rsid w:val="00246F23"/>
    <w:rsid w:val="00250E38"/>
    <w:rsid w:val="00252CE8"/>
    <w:rsid w:val="00253F81"/>
    <w:rsid w:val="00255763"/>
    <w:rsid w:val="00257C24"/>
    <w:rsid w:val="00257F81"/>
    <w:rsid w:val="0026043A"/>
    <w:rsid w:val="002606AD"/>
    <w:rsid w:val="0026078E"/>
    <w:rsid w:val="00260828"/>
    <w:rsid w:val="0026368B"/>
    <w:rsid w:val="00264E82"/>
    <w:rsid w:val="002717F2"/>
    <w:rsid w:val="00271A5B"/>
    <w:rsid w:val="002734D0"/>
    <w:rsid w:val="00273B53"/>
    <w:rsid w:val="002756AD"/>
    <w:rsid w:val="0027721E"/>
    <w:rsid w:val="0027738A"/>
    <w:rsid w:val="002828C2"/>
    <w:rsid w:val="00284C34"/>
    <w:rsid w:val="00285919"/>
    <w:rsid w:val="0028690F"/>
    <w:rsid w:val="00286EE5"/>
    <w:rsid w:val="00287484"/>
    <w:rsid w:val="00287AE5"/>
    <w:rsid w:val="00290821"/>
    <w:rsid w:val="00291342"/>
    <w:rsid w:val="002914ED"/>
    <w:rsid w:val="00293D0F"/>
    <w:rsid w:val="00294BF1"/>
    <w:rsid w:val="00296356"/>
    <w:rsid w:val="002A0E4F"/>
    <w:rsid w:val="002A15B9"/>
    <w:rsid w:val="002A377B"/>
    <w:rsid w:val="002A3B11"/>
    <w:rsid w:val="002A5E47"/>
    <w:rsid w:val="002A630D"/>
    <w:rsid w:val="002B02C0"/>
    <w:rsid w:val="002B1115"/>
    <w:rsid w:val="002B508F"/>
    <w:rsid w:val="002C45F1"/>
    <w:rsid w:val="002C7747"/>
    <w:rsid w:val="002D0085"/>
    <w:rsid w:val="002D31E5"/>
    <w:rsid w:val="002D54FD"/>
    <w:rsid w:val="002D7552"/>
    <w:rsid w:val="002E1AFF"/>
    <w:rsid w:val="002E34A6"/>
    <w:rsid w:val="002E372E"/>
    <w:rsid w:val="002E381D"/>
    <w:rsid w:val="002E44B4"/>
    <w:rsid w:val="002E52A9"/>
    <w:rsid w:val="002E6C83"/>
    <w:rsid w:val="002F50A9"/>
    <w:rsid w:val="00304043"/>
    <w:rsid w:val="003072D1"/>
    <w:rsid w:val="003078F4"/>
    <w:rsid w:val="00310205"/>
    <w:rsid w:val="0031159E"/>
    <w:rsid w:val="00312D6B"/>
    <w:rsid w:val="00314191"/>
    <w:rsid w:val="0031459B"/>
    <w:rsid w:val="00317A53"/>
    <w:rsid w:val="00321263"/>
    <w:rsid w:val="00323681"/>
    <w:rsid w:val="0032512A"/>
    <w:rsid w:val="00325A59"/>
    <w:rsid w:val="003305A6"/>
    <w:rsid w:val="003308BC"/>
    <w:rsid w:val="0033169F"/>
    <w:rsid w:val="003323BB"/>
    <w:rsid w:val="0033278F"/>
    <w:rsid w:val="0033300E"/>
    <w:rsid w:val="0033383A"/>
    <w:rsid w:val="00333EBF"/>
    <w:rsid w:val="00335375"/>
    <w:rsid w:val="00335C04"/>
    <w:rsid w:val="003368FD"/>
    <w:rsid w:val="003407C7"/>
    <w:rsid w:val="003441BE"/>
    <w:rsid w:val="00344261"/>
    <w:rsid w:val="0034533A"/>
    <w:rsid w:val="00345D93"/>
    <w:rsid w:val="00346776"/>
    <w:rsid w:val="00347369"/>
    <w:rsid w:val="0035289A"/>
    <w:rsid w:val="00353087"/>
    <w:rsid w:val="003532D5"/>
    <w:rsid w:val="003540BA"/>
    <w:rsid w:val="00354FA9"/>
    <w:rsid w:val="00355665"/>
    <w:rsid w:val="00357105"/>
    <w:rsid w:val="00360462"/>
    <w:rsid w:val="003605E5"/>
    <w:rsid w:val="00360B5C"/>
    <w:rsid w:val="00362BD4"/>
    <w:rsid w:val="00362FF5"/>
    <w:rsid w:val="0036307E"/>
    <w:rsid w:val="0036367F"/>
    <w:rsid w:val="003671DE"/>
    <w:rsid w:val="003672DE"/>
    <w:rsid w:val="00367717"/>
    <w:rsid w:val="00367F08"/>
    <w:rsid w:val="00372337"/>
    <w:rsid w:val="0037309A"/>
    <w:rsid w:val="00382231"/>
    <w:rsid w:val="00382842"/>
    <w:rsid w:val="00383320"/>
    <w:rsid w:val="00385F72"/>
    <w:rsid w:val="00386EBF"/>
    <w:rsid w:val="003874D4"/>
    <w:rsid w:val="0039072F"/>
    <w:rsid w:val="003917E4"/>
    <w:rsid w:val="00392741"/>
    <w:rsid w:val="00392E13"/>
    <w:rsid w:val="0039529A"/>
    <w:rsid w:val="00395DC0"/>
    <w:rsid w:val="00396B14"/>
    <w:rsid w:val="003A0545"/>
    <w:rsid w:val="003A0E81"/>
    <w:rsid w:val="003A199F"/>
    <w:rsid w:val="003A2D12"/>
    <w:rsid w:val="003A60E3"/>
    <w:rsid w:val="003B0F80"/>
    <w:rsid w:val="003B1DD7"/>
    <w:rsid w:val="003B306E"/>
    <w:rsid w:val="003B3232"/>
    <w:rsid w:val="003B6BA0"/>
    <w:rsid w:val="003B7207"/>
    <w:rsid w:val="003C1C94"/>
    <w:rsid w:val="003C2425"/>
    <w:rsid w:val="003C29BB"/>
    <w:rsid w:val="003C2C22"/>
    <w:rsid w:val="003C44D5"/>
    <w:rsid w:val="003C7145"/>
    <w:rsid w:val="003C7388"/>
    <w:rsid w:val="003C738B"/>
    <w:rsid w:val="003D0151"/>
    <w:rsid w:val="003D0C95"/>
    <w:rsid w:val="003D19CA"/>
    <w:rsid w:val="003D2DF1"/>
    <w:rsid w:val="003D2F04"/>
    <w:rsid w:val="003D324A"/>
    <w:rsid w:val="003D51BB"/>
    <w:rsid w:val="003D5317"/>
    <w:rsid w:val="003D54A6"/>
    <w:rsid w:val="003E1A1B"/>
    <w:rsid w:val="003E2CF2"/>
    <w:rsid w:val="003E4826"/>
    <w:rsid w:val="003E50B2"/>
    <w:rsid w:val="003E7663"/>
    <w:rsid w:val="003F27FE"/>
    <w:rsid w:val="003F4008"/>
    <w:rsid w:val="003F41AC"/>
    <w:rsid w:val="003F4C16"/>
    <w:rsid w:val="003F4FBB"/>
    <w:rsid w:val="003F5122"/>
    <w:rsid w:val="003F5C1E"/>
    <w:rsid w:val="003F6743"/>
    <w:rsid w:val="00400066"/>
    <w:rsid w:val="004004AB"/>
    <w:rsid w:val="00400A93"/>
    <w:rsid w:val="00400EA1"/>
    <w:rsid w:val="00401226"/>
    <w:rsid w:val="00401D8D"/>
    <w:rsid w:val="00402BFD"/>
    <w:rsid w:val="004048D5"/>
    <w:rsid w:val="00405DA4"/>
    <w:rsid w:val="00407654"/>
    <w:rsid w:val="00410347"/>
    <w:rsid w:val="0041084B"/>
    <w:rsid w:val="004137E0"/>
    <w:rsid w:val="004160EF"/>
    <w:rsid w:val="0041663F"/>
    <w:rsid w:val="00416C5A"/>
    <w:rsid w:val="004208C6"/>
    <w:rsid w:val="00421B06"/>
    <w:rsid w:val="00426676"/>
    <w:rsid w:val="00430D2A"/>
    <w:rsid w:val="0043241D"/>
    <w:rsid w:val="00432806"/>
    <w:rsid w:val="0043349F"/>
    <w:rsid w:val="00433885"/>
    <w:rsid w:val="00435878"/>
    <w:rsid w:val="00435995"/>
    <w:rsid w:val="00436483"/>
    <w:rsid w:val="00441A97"/>
    <w:rsid w:val="00444E08"/>
    <w:rsid w:val="0044665C"/>
    <w:rsid w:val="0044729A"/>
    <w:rsid w:val="0045001C"/>
    <w:rsid w:val="0045027C"/>
    <w:rsid w:val="00452EDC"/>
    <w:rsid w:val="00453576"/>
    <w:rsid w:val="00453CDD"/>
    <w:rsid w:val="00453EFF"/>
    <w:rsid w:val="00456BF1"/>
    <w:rsid w:val="004576F6"/>
    <w:rsid w:val="00462256"/>
    <w:rsid w:val="00462F96"/>
    <w:rsid w:val="004639D2"/>
    <w:rsid w:val="004665E0"/>
    <w:rsid w:val="004702CD"/>
    <w:rsid w:val="00471B35"/>
    <w:rsid w:val="00474B31"/>
    <w:rsid w:val="00476E54"/>
    <w:rsid w:val="0047773D"/>
    <w:rsid w:val="004818FA"/>
    <w:rsid w:val="00481AAC"/>
    <w:rsid w:val="00482449"/>
    <w:rsid w:val="004836F3"/>
    <w:rsid w:val="00483CD5"/>
    <w:rsid w:val="0048475F"/>
    <w:rsid w:val="00486A32"/>
    <w:rsid w:val="00486D12"/>
    <w:rsid w:val="00492226"/>
    <w:rsid w:val="00492613"/>
    <w:rsid w:val="0049353C"/>
    <w:rsid w:val="0049537C"/>
    <w:rsid w:val="00495669"/>
    <w:rsid w:val="0049630F"/>
    <w:rsid w:val="004965BD"/>
    <w:rsid w:val="00496711"/>
    <w:rsid w:val="004970B3"/>
    <w:rsid w:val="004A17E7"/>
    <w:rsid w:val="004A30B4"/>
    <w:rsid w:val="004A45B7"/>
    <w:rsid w:val="004B0270"/>
    <w:rsid w:val="004B0B59"/>
    <w:rsid w:val="004B2F77"/>
    <w:rsid w:val="004B3B6F"/>
    <w:rsid w:val="004B4286"/>
    <w:rsid w:val="004B4A2E"/>
    <w:rsid w:val="004B4E3B"/>
    <w:rsid w:val="004B5B33"/>
    <w:rsid w:val="004C1108"/>
    <w:rsid w:val="004C18DA"/>
    <w:rsid w:val="004C1DFD"/>
    <w:rsid w:val="004C1E89"/>
    <w:rsid w:val="004C1F3F"/>
    <w:rsid w:val="004C3038"/>
    <w:rsid w:val="004C4C5C"/>
    <w:rsid w:val="004C51F6"/>
    <w:rsid w:val="004C5B57"/>
    <w:rsid w:val="004C6F83"/>
    <w:rsid w:val="004D14E5"/>
    <w:rsid w:val="004D1E4E"/>
    <w:rsid w:val="004D37E5"/>
    <w:rsid w:val="004D56F6"/>
    <w:rsid w:val="004D5930"/>
    <w:rsid w:val="004D593B"/>
    <w:rsid w:val="004E0F85"/>
    <w:rsid w:val="004E1720"/>
    <w:rsid w:val="004E2A94"/>
    <w:rsid w:val="004E33E2"/>
    <w:rsid w:val="004E48F6"/>
    <w:rsid w:val="004E4BD8"/>
    <w:rsid w:val="004E6EDF"/>
    <w:rsid w:val="004F1D4E"/>
    <w:rsid w:val="004F3D0E"/>
    <w:rsid w:val="004F4683"/>
    <w:rsid w:val="004F486B"/>
    <w:rsid w:val="004F544E"/>
    <w:rsid w:val="005020CC"/>
    <w:rsid w:val="005047EB"/>
    <w:rsid w:val="005047EF"/>
    <w:rsid w:val="00507E83"/>
    <w:rsid w:val="00510644"/>
    <w:rsid w:val="00511F8A"/>
    <w:rsid w:val="005123DE"/>
    <w:rsid w:val="005154C0"/>
    <w:rsid w:val="005212A6"/>
    <w:rsid w:val="005215C9"/>
    <w:rsid w:val="00521BDF"/>
    <w:rsid w:val="005229AA"/>
    <w:rsid w:val="005232A3"/>
    <w:rsid w:val="005232DF"/>
    <w:rsid w:val="00523672"/>
    <w:rsid w:val="00524BAD"/>
    <w:rsid w:val="00524CCF"/>
    <w:rsid w:val="00524F26"/>
    <w:rsid w:val="00525078"/>
    <w:rsid w:val="0052615A"/>
    <w:rsid w:val="00527CFC"/>
    <w:rsid w:val="00527F4E"/>
    <w:rsid w:val="00530444"/>
    <w:rsid w:val="00530A23"/>
    <w:rsid w:val="00530F7A"/>
    <w:rsid w:val="00533E87"/>
    <w:rsid w:val="00534F93"/>
    <w:rsid w:val="00535652"/>
    <w:rsid w:val="00536F3F"/>
    <w:rsid w:val="00537109"/>
    <w:rsid w:val="0053768C"/>
    <w:rsid w:val="00537B1A"/>
    <w:rsid w:val="00542167"/>
    <w:rsid w:val="0054247F"/>
    <w:rsid w:val="00545806"/>
    <w:rsid w:val="0054595A"/>
    <w:rsid w:val="00545EB8"/>
    <w:rsid w:val="00550255"/>
    <w:rsid w:val="00550644"/>
    <w:rsid w:val="005516FC"/>
    <w:rsid w:val="00551A4D"/>
    <w:rsid w:val="00551A89"/>
    <w:rsid w:val="00552B99"/>
    <w:rsid w:val="005537AA"/>
    <w:rsid w:val="00557377"/>
    <w:rsid w:val="0055752E"/>
    <w:rsid w:val="00557BCD"/>
    <w:rsid w:val="00557D71"/>
    <w:rsid w:val="005633E4"/>
    <w:rsid w:val="0056410D"/>
    <w:rsid w:val="00567123"/>
    <w:rsid w:val="00573E5C"/>
    <w:rsid w:val="005742B0"/>
    <w:rsid w:val="005774DD"/>
    <w:rsid w:val="005805C9"/>
    <w:rsid w:val="005814FC"/>
    <w:rsid w:val="00586683"/>
    <w:rsid w:val="00586BDA"/>
    <w:rsid w:val="005872CF"/>
    <w:rsid w:val="00587EA2"/>
    <w:rsid w:val="0059477B"/>
    <w:rsid w:val="00594F72"/>
    <w:rsid w:val="00595ADC"/>
    <w:rsid w:val="00597C5E"/>
    <w:rsid w:val="005A0843"/>
    <w:rsid w:val="005A0C97"/>
    <w:rsid w:val="005A16C0"/>
    <w:rsid w:val="005A1A22"/>
    <w:rsid w:val="005A2679"/>
    <w:rsid w:val="005A2946"/>
    <w:rsid w:val="005A2AD2"/>
    <w:rsid w:val="005A30BA"/>
    <w:rsid w:val="005A3574"/>
    <w:rsid w:val="005A3C42"/>
    <w:rsid w:val="005A481F"/>
    <w:rsid w:val="005A5DE7"/>
    <w:rsid w:val="005A685F"/>
    <w:rsid w:val="005A688D"/>
    <w:rsid w:val="005B19D4"/>
    <w:rsid w:val="005B2F8F"/>
    <w:rsid w:val="005B30FE"/>
    <w:rsid w:val="005B3D13"/>
    <w:rsid w:val="005B4A03"/>
    <w:rsid w:val="005B6CAC"/>
    <w:rsid w:val="005B6FB3"/>
    <w:rsid w:val="005B7610"/>
    <w:rsid w:val="005C0694"/>
    <w:rsid w:val="005C4C09"/>
    <w:rsid w:val="005D0B19"/>
    <w:rsid w:val="005D0B91"/>
    <w:rsid w:val="005D23FC"/>
    <w:rsid w:val="005D34C7"/>
    <w:rsid w:val="005D4B6D"/>
    <w:rsid w:val="005D5814"/>
    <w:rsid w:val="005D5AFE"/>
    <w:rsid w:val="005D60B9"/>
    <w:rsid w:val="005D7066"/>
    <w:rsid w:val="005E2003"/>
    <w:rsid w:val="005E202B"/>
    <w:rsid w:val="005E4B52"/>
    <w:rsid w:val="005E5CC2"/>
    <w:rsid w:val="005E68B0"/>
    <w:rsid w:val="005F24B5"/>
    <w:rsid w:val="005F4156"/>
    <w:rsid w:val="005F5BA7"/>
    <w:rsid w:val="005F5F8C"/>
    <w:rsid w:val="005F652F"/>
    <w:rsid w:val="005F6B9D"/>
    <w:rsid w:val="00600234"/>
    <w:rsid w:val="00600895"/>
    <w:rsid w:val="00600E5B"/>
    <w:rsid w:val="00606165"/>
    <w:rsid w:val="006070F5"/>
    <w:rsid w:val="00607E22"/>
    <w:rsid w:val="006101E5"/>
    <w:rsid w:val="0061054B"/>
    <w:rsid w:val="00610D85"/>
    <w:rsid w:val="00613E7C"/>
    <w:rsid w:val="00616C2B"/>
    <w:rsid w:val="006201D1"/>
    <w:rsid w:val="00621077"/>
    <w:rsid w:val="00623964"/>
    <w:rsid w:val="006246AA"/>
    <w:rsid w:val="00625C55"/>
    <w:rsid w:val="00630555"/>
    <w:rsid w:val="00637011"/>
    <w:rsid w:val="00637C36"/>
    <w:rsid w:val="0064081A"/>
    <w:rsid w:val="00644F33"/>
    <w:rsid w:val="006454DF"/>
    <w:rsid w:val="00645B11"/>
    <w:rsid w:val="0064664A"/>
    <w:rsid w:val="00646776"/>
    <w:rsid w:val="00647B6E"/>
    <w:rsid w:val="006512D2"/>
    <w:rsid w:val="00651452"/>
    <w:rsid w:val="00651897"/>
    <w:rsid w:val="00653AFD"/>
    <w:rsid w:val="006546F2"/>
    <w:rsid w:val="00655F93"/>
    <w:rsid w:val="00656322"/>
    <w:rsid w:val="00662AF1"/>
    <w:rsid w:val="00663C92"/>
    <w:rsid w:val="00664558"/>
    <w:rsid w:val="00664D06"/>
    <w:rsid w:val="00665560"/>
    <w:rsid w:val="00673922"/>
    <w:rsid w:val="00674D5D"/>
    <w:rsid w:val="00675B03"/>
    <w:rsid w:val="00675F1C"/>
    <w:rsid w:val="00676300"/>
    <w:rsid w:val="006766C9"/>
    <w:rsid w:val="006774ED"/>
    <w:rsid w:val="00677D3E"/>
    <w:rsid w:val="00680489"/>
    <w:rsid w:val="00680A95"/>
    <w:rsid w:val="00681E5B"/>
    <w:rsid w:val="00683888"/>
    <w:rsid w:val="00685C73"/>
    <w:rsid w:val="00687D6F"/>
    <w:rsid w:val="0069294D"/>
    <w:rsid w:val="00695000"/>
    <w:rsid w:val="006A0787"/>
    <w:rsid w:val="006A09A2"/>
    <w:rsid w:val="006A1D8E"/>
    <w:rsid w:val="006A1ECC"/>
    <w:rsid w:val="006A25D8"/>
    <w:rsid w:val="006A2763"/>
    <w:rsid w:val="006A3BCA"/>
    <w:rsid w:val="006A4D16"/>
    <w:rsid w:val="006A69AE"/>
    <w:rsid w:val="006B0373"/>
    <w:rsid w:val="006B04C9"/>
    <w:rsid w:val="006B3C74"/>
    <w:rsid w:val="006B5B03"/>
    <w:rsid w:val="006C2407"/>
    <w:rsid w:val="006C2845"/>
    <w:rsid w:val="006C2BFD"/>
    <w:rsid w:val="006C3202"/>
    <w:rsid w:val="006C3A49"/>
    <w:rsid w:val="006C56CE"/>
    <w:rsid w:val="006C71D7"/>
    <w:rsid w:val="006D0EA2"/>
    <w:rsid w:val="006D19CE"/>
    <w:rsid w:val="006D3AEC"/>
    <w:rsid w:val="006D4468"/>
    <w:rsid w:val="006D684B"/>
    <w:rsid w:val="006D7025"/>
    <w:rsid w:val="006D7FBB"/>
    <w:rsid w:val="006E1D65"/>
    <w:rsid w:val="006E20F5"/>
    <w:rsid w:val="006E4E2F"/>
    <w:rsid w:val="006E538B"/>
    <w:rsid w:val="006E629D"/>
    <w:rsid w:val="006E6CE1"/>
    <w:rsid w:val="006E6E1E"/>
    <w:rsid w:val="006E7957"/>
    <w:rsid w:val="006F0719"/>
    <w:rsid w:val="006F103C"/>
    <w:rsid w:val="006F4073"/>
    <w:rsid w:val="006F535C"/>
    <w:rsid w:val="006F7C5C"/>
    <w:rsid w:val="00701F5A"/>
    <w:rsid w:val="0070300C"/>
    <w:rsid w:val="00705F1A"/>
    <w:rsid w:val="00706B10"/>
    <w:rsid w:val="0070738F"/>
    <w:rsid w:val="00710116"/>
    <w:rsid w:val="0071116F"/>
    <w:rsid w:val="00711B57"/>
    <w:rsid w:val="007124F5"/>
    <w:rsid w:val="007125B7"/>
    <w:rsid w:val="00713801"/>
    <w:rsid w:val="00713E90"/>
    <w:rsid w:val="00715922"/>
    <w:rsid w:val="00715F4E"/>
    <w:rsid w:val="007175C2"/>
    <w:rsid w:val="00720215"/>
    <w:rsid w:val="00722358"/>
    <w:rsid w:val="00725A29"/>
    <w:rsid w:val="007272B5"/>
    <w:rsid w:val="00727729"/>
    <w:rsid w:val="00730605"/>
    <w:rsid w:val="00733CB8"/>
    <w:rsid w:val="00735718"/>
    <w:rsid w:val="00736C04"/>
    <w:rsid w:val="00740486"/>
    <w:rsid w:val="00742FBA"/>
    <w:rsid w:val="00751B85"/>
    <w:rsid w:val="007531E3"/>
    <w:rsid w:val="00756016"/>
    <w:rsid w:val="00756BAF"/>
    <w:rsid w:val="007627F2"/>
    <w:rsid w:val="00763A3B"/>
    <w:rsid w:val="00763CBF"/>
    <w:rsid w:val="00765B59"/>
    <w:rsid w:val="00767A9B"/>
    <w:rsid w:val="007704A0"/>
    <w:rsid w:val="007726A9"/>
    <w:rsid w:val="00772E24"/>
    <w:rsid w:val="00773307"/>
    <w:rsid w:val="00774BDE"/>
    <w:rsid w:val="007763D9"/>
    <w:rsid w:val="00777344"/>
    <w:rsid w:val="007818AD"/>
    <w:rsid w:val="0078309D"/>
    <w:rsid w:val="0078445C"/>
    <w:rsid w:val="007867A8"/>
    <w:rsid w:val="00791B0C"/>
    <w:rsid w:val="0079306D"/>
    <w:rsid w:val="00794614"/>
    <w:rsid w:val="00795B5C"/>
    <w:rsid w:val="007A05E1"/>
    <w:rsid w:val="007A3227"/>
    <w:rsid w:val="007A7DEF"/>
    <w:rsid w:val="007B01A7"/>
    <w:rsid w:val="007B057B"/>
    <w:rsid w:val="007B1EE8"/>
    <w:rsid w:val="007B33B8"/>
    <w:rsid w:val="007B5EF7"/>
    <w:rsid w:val="007C00D3"/>
    <w:rsid w:val="007C17F9"/>
    <w:rsid w:val="007C1DB6"/>
    <w:rsid w:val="007C34E3"/>
    <w:rsid w:val="007C4333"/>
    <w:rsid w:val="007C6074"/>
    <w:rsid w:val="007C653D"/>
    <w:rsid w:val="007C6573"/>
    <w:rsid w:val="007C740F"/>
    <w:rsid w:val="007D0047"/>
    <w:rsid w:val="007D4CF0"/>
    <w:rsid w:val="007D5560"/>
    <w:rsid w:val="007D69FF"/>
    <w:rsid w:val="007D7CB1"/>
    <w:rsid w:val="007E0025"/>
    <w:rsid w:val="007E43B9"/>
    <w:rsid w:val="007E4A3F"/>
    <w:rsid w:val="007E608A"/>
    <w:rsid w:val="007E7631"/>
    <w:rsid w:val="007F022A"/>
    <w:rsid w:val="007F08CA"/>
    <w:rsid w:val="007F0FFF"/>
    <w:rsid w:val="007F1371"/>
    <w:rsid w:val="007F2999"/>
    <w:rsid w:val="007F377A"/>
    <w:rsid w:val="007F4390"/>
    <w:rsid w:val="007F4A9D"/>
    <w:rsid w:val="007F5F4D"/>
    <w:rsid w:val="007F65E5"/>
    <w:rsid w:val="007F7169"/>
    <w:rsid w:val="008005B5"/>
    <w:rsid w:val="00801BA9"/>
    <w:rsid w:val="008023B8"/>
    <w:rsid w:val="008063E0"/>
    <w:rsid w:val="00806E77"/>
    <w:rsid w:val="00807F58"/>
    <w:rsid w:val="00807F95"/>
    <w:rsid w:val="0081295C"/>
    <w:rsid w:val="008134D5"/>
    <w:rsid w:val="00815937"/>
    <w:rsid w:val="0081617C"/>
    <w:rsid w:val="00816B70"/>
    <w:rsid w:val="00820073"/>
    <w:rsid w:val="00820682"/>
    <w:rsid w:val="00820E1D"/>
    <w:rsid w:val="008213A4"/>
    <w:rsid w:val="00823362"/>
    <w:rsid w:val="00830E28"/>
    <w:rsid w:val="00833F0F"/>
    <w:rsid w:val="0083694D"/>
    <w:rsid w:val="00837224"/>
    <w:rsid w:val="0083725A"/>
    <w:rsid w:val="00837927"/>
    <w:rsid w:val="00837C7F"/>
    <w:rsid w:val="008418A8"/>
    <w:rsid w:val="00843169"/>
    <w:rsid w:val="008444F1"/>
    <w:rsid w:val="008454BA"/>
    <w:rsid w:val="00846E0A"/>
    <w:rsid w:val="008510D0"/>
    <w:rsid w:val="00853739"/>
    <w:rsid w:val="00853BCC"/>
    <w:rsid w:val="00853C3A"/>
    <w:rsid w:val="0085454F"/>
    <w:rsid w:val="00855534"/>
    <w:rsid w:val="00855F8D"/>
    <w:rsid w:val="0085600E"/>
    <w:rsid w:val="00856C50"/>
    <w:rsid w:val="0085728E"/>
    <w:rsid w:val="00860EAF"/>
    <w:rsid w:val="00861BF9"/>
    <w:rsid w:val="0086252D"/>
    <w:rsid w:val="008629C5"/>
    <w:rsid w:val="00863CE6"/>
    <w:rsid w:val="00863F36"/>
    <w:rsid w:val="00866753"/>
    <w:rsid w:val="00867E59"/>
    <w:rsid w:val="00872982"/>
    <w:rsid w:val="008770B1"/>
    <w:rsid w:val="00880271"/>
    <w:rsid w:val="0088091F"/>
    <w:rsid w:val="00883834"/>
    <w:rsid w:val="00883A43"/>
    <w:rsid w:val="008843C2"/>
    <w:rsid w:val="00885907"/>
    <w:rsid w:val="0088653F"/>
    <w:rsid w:val="00890156"/>
    <w:rsid w:val="00891C51"/>
    <w:rsid w:val="008939A0"/>
    <w:rsid w:val="0089439A"/>
    <w:rsid w:val="00894E0D"/>
    <w:rsid w:val="00896809"/>
    <w:rsid w:val="0089781B"/>
    <w:rsid w:val="00897995"/>
    <w:rsid w:val="008A13C5"/>
    <w:rsid w:val="008A278D"/>
    <w:rsid w:val="008A4499"/>
    <w:rsid w:val="008A44ED"/>
    <w:rsid w:val="008A63EA"/>
    <w:rsid w:val="008A6411"/>
    <w:rsid w:val="008A72DE"/>
    <w:rsid w:val="008A763B"/>
    <w:rsid w:val="008B0A64"/>
    <w:rsid w:val="008B0D35"/>
    <w:rsid w:val="008B0F3E"/>
    <w:rsid w:val="008B1759"/>
    <w:rsid w:val="008B3547"/>
    <w:rsid w:val="008B53A7"/>
    <w:rsid w:val="008B5A14"/>
    <w:rsid w:val="008B6A23"/>
    <w:rsid w:val="008C2351"/>
    <w:rsid w:val="008C2A00"/>
    <w:rsid w:val="008C3012"/>
    <w:rsid w:val="008C45DB"/>
    <w:rsid w:val="008C79DF"/>
    <w:rsid w:val="008D04EE"/>
    <w:rsid w:val="008D05B7"/>
    <w:rsid w:val="008D149F"/>
    <w:rsid w:val="008D26F6"/>
    <w:rsid w:val="008D324C"/>
    <w:rsid w:val="008D38F1"/>
    <w:rsid w:val="008D3C6C"/>
    <w:rsid w:val="008D50B6"/>
    <w:rsid w:val="008D6912"/>
    <w:rsid w:val="008D71CE"/>
    <w:rsid w:val="008D795F"/>
    <w:rsid w:val="008D7D0D"/>
    <w:rsid w:val="008E000B"/>
    <w:rsid w:val="008E05B4"/>
    <w:rsid w:val="008E0724"/>
    <w:rsid w:val="008E0AD8"/>
    <w:rsid w:val="008E0E3B"/>
    <w:rsid w:val="008E582E"/>
    <w:rsid w:val="008E5B4D"/>
    <w:rsid w:val="008E601F"/>
    <w:rsid w:val="008E6FA8"/>
    <w:rsid w:val="008E72DF"/>
    <w:rsid w:val="008E747B"/>
    <w:rsid w:val="008F015D"/>
    <w:rsid w:val="008F1D96"/>
    <w:rsid w:val="008F1E79"/>
    <w:rsid w:val="008F2A31"/>
    <w:rsid w:val="008F338A"/>
    <w:rsid w:val="008F3634"/>
    <w:rsid w:val="008F66A7"/>
    <w:rsid w:val="00900919"/>
    <w:rsid w:val="00900CF1"/>
    <w:rsid w:val="009014B7"/>
    <w:rsid w:val="00902B13"/>
    <w:rsid w:val="00903D3E"/>
    <w:rsid w:val="009055D3"/>
    <w:rsid w:val="00905C03"/>
    <w:rsid w:val="009060CD"/>
    <w:rsid w:val="0090653A"/>
    <w:rsid w:val="00907A35"/>
    <w:rsid w:val="0091071C"/>
    <w:rsid w:val="00913B6C"/>
    <w:rsid w:val="00914B0E"/>
    <w:rsid w:val="0091545A"/>
    <w:rsid w:val="00915FEE"/>
    <w:rsid w:val="009161F2"/>
    <w:rsid w:val="00920199"/>
    <w:rsid w:val="0092064C"/>
    <w:rsid w:val="009207A4"/>
    <w:rsid w:val="0092095D"/>
    <w:rsid w:val="00920F02"/>
    <w:rsid w:val="00922322"/>
    <w:rsid w:val="00924D30"/>
    <w:rsid w:val="00925BF0"/>
    <w:rsid w:val="00926107"/>
    <w:rsid w:val="00927390"/>
    <w:rsid w:val="009321BF"/>
    <w:rsid w:val="00932FFC"/>
    <w:rsid w:val="009352B8"/>
    <w:rsid w:val="00935353"/>
    <w:rsid w:val="00935BD5"/>
    <w:rsid w:val="009361CA"/>
    <w:rsid w:val="009369DB"/>
    <w:rsid w:val="00941623"/>
    <w:rsid w:val="0094349E"/>
    <w:rsid w:val="009451E8"/>
    <w:rsid w:val="00946D62"/>
    <w:rsid w:val="00950052"/>
    <w:rsid w:val="00952086"/>
    <w:rsid w:val="00954BC4"/>
    <w:rsid w:val="00954FBE"/>
    <w:rsid w:val="00955B99"/>
    <w:rsid w:val="00956873"/>
    <w:rsid w:val="00957581"/>
    <w:rsid w:val="00960509"/>
    <w:rsid w:val="009624A9"/>
    <w:rsid w:val="00962931"/>
    <w:rsid w:val="00964063"/>
    <w:rsid w:val="00964CEE"/>
    <w:rsid w:val="00964EEE"/>
    <w:rsid w:val="00965B5D"/>
    <w:rsid w:val="0097068D"/>
    <w:rsid w:val="00972CBB"/>
    <w:rsid w:val="00973EA4"/>
    <w:rsid w:val="00973F83"/>
    <w:rsid w:val="0097460F"/>
    <w:rsid w:val="00975516"/>
    <w:rsid w:val="00975BBA"/>
    <w:rsid w:val="0097601A"/>
    <w:rsid w:val="00976AE9"/>
    <w:rsid w:val="00983032"/>
    <w:rsid w:val="00983EBC"/>
    <w:rsid w:val="00987FEF"/>
    <w:rsid w:val="00990199"/>
    <w:rsid w:val="00990410"/>
    <w:rsid w:val="00990FA9"/>
    <w:rsid w:val="0099120E"/>
    <w:rsid w:val="00991439"/>
    <w:rsid w:val="00993435"/>
    <w:rsid w:val="0099491B"/>
    <w:rsid w:val="00995298"/>
    <w:rsid w:val="009969E4"/>
    <w:rsid w:val="00997D49"/>
    <w:rsid w:val="009A09D3"/>
    <w:rsid w:val="009A13DE"/>
    <w:rsid w:val="009A4612"/>
    <w:rsid w:val="009A4BAC"/>
    <w:rsid w:val="009B1A2C"/>
    <w:rsid w:val="009B42C1"/>
    <w:rsid w:val="009B47FE"/>
    <w:rsid w:val="009B5AED"/>
    <w:rsid w:val="009B5B3D"/>
    <w:rsid w:val="009B61E6"/>
    <w:rsid w:val="009B6781"/>
    <w:rsid w:val="009C0C70"/>
    <w:rsid w:val="009C11F7"/>
    <w:rsid w:val="009C1480"/>
    <w:rsid w:val="009C213B"/>
    <w:rsid w:val="009C265A"/>
    <w:rsid w:val="009C2B51"/>
    <w:rsid w:val="009C2DF5"/>
    <w:rsid w:val="009C3E85"/>
    <w:rsid w:val="009C5400"/>
    <w:rsid w:val="009C630B"/>
    <w:rsid w:val="009C6678"/>
    <w:rsid w:val="009C7C39"/>
    <w:rsid w:val="009C7DF1"/>
    <w:rsid w:val="009D1E05"/>
    <w:rsid w:val="009D3255"/>
    <w:rsid w:val="009D6E94"/>
    <w:rsid w:val="009D7A41"/>
    <w:rsid w:val="009E0CE9"/>
    <w:rsid w:val="009E4E3B"/>
    <w:rsid w:val="009E5327"/>
    <w:rsid w:val="009E536F"/>
    <w:rsid w:val="009E5CF7"/>
    <w:rsid w:val="009E5E57"/>
    <w:rsid w:val="009E6927"/>
    <w:rsid w:val="009F0BBF"/>
    <w:rsid w:val="009F1138"/>
    <w:rsid w:val="009F140F"/>
    <w:rsid w:val="009F2CF5"/>
    <w:rsid w:val="009F3A34"/>
    <w:rsid w:val="009F45D0"/>
    <w:rsid w:val="009F4BF4"/>
    <w:rsid w:val="00A010F0"/>
    <w:rsid w:val="00A03C4D"/>
    <w:rsid w:val="00A048F5"/>
    <w:rsid w:val="00A05DE3"/>
    <w:rsid w:val="00A1106B"/>
    <w:rsid w:val="00A11337"/>
    <w:rsid w:val="00A16A2B"/>
    <w:rsid w:val="00A16F11"/>
    <w:rsid w:val="00A178C2"/>
    <w:rsid w:val="00A21708"/>
    <w:rsid w:val="00A225F7"/>
    <w:rsid w:val="00A22880"/>
    <w:rsid w:val="00A2512B"/>
    <w:rsid w:val="00A25F50"/>
    <w:rsid w:val="00A27072"/>
    <w:rsid w:val="00A300DA"/>
    <w:rsid w:val="00A320F0"/>
    <w:rsid w:val="00A32572"/>
    <w:rsid w:val="00A36383"/>
    <w:rsid w:val="00A36DF9"/>
    <w:rsid w:val="00A40208"/>
    <w:rsid w:val="00A417C4"/>
    <w:rsid w:val="00A46C64"/>
    <w:rsid w:val="00A46E05"/>
    <w:rsid w:val="00A5205B"/>
    <w:rsid w:val="00A520A3"/>
    <w:rsid w:val="00A537B4"/>
    <w:rsid w:val="00A54A24"/>
    <w:rsid w:val="00A54F0B"/>
    <w:rsid w:val="00A569DB"/>
    <w:rsid w:val="00A56F2B"/>
    <w:rsid w:val="00A578E4"/>
    <w:rsid w:val="00A57B08"/>
    <w:rsid w:val="00A57FDA"/>
    <w:rsid w:val="00A6350C"/>
    <w:rsid w:val="00A651EE"/>
    <w:rsid w:val="00A655C1"/>
    <w:rsid w:val="00A65DF9"/>
    <w:rsid w:val="00A672C2"/>
    <w:rsid w:val="00A677E3"/>
    <w:rsid w:val="00A7260F"/>
    <w:rsid w:val="00A73C5A"/>
    <w:rsid w:val="00A75CE5"/>
    <w:rsid w:val="00A767F0"/>
    <w:rsid w:val="00A768C1"/>
    <w:rsid w:val="00A77713"/>
    <w:rsid w:val="00A81BCC"/>
    <w:rsid w:val="00A834CB"/>
    <w:rsid w:val="00A83989"/>
    <w:rsid w:val="00A84B83"/>
    <w:rsid w:val="00A86AB6"/>
    <w:rsid w:val="00A90B28"/>
    <w:rsid w:val="00A95C2F"/>
    <w:rsid w:val="00A95C57"/>
    <w:rsid w:val="00A97792"/>
    <w:rsid w:val="00AA156E"/>
    <w:rsid w:val="00AA16E1"/>
    <w:rsid w:val="00AA343A"/>
    <w:rsid w:val="00AA473C"/>
    <w:rsid w:val="00AA4FD7"/>
    <w:rsid w:val="00AA550A"/>
    <w:rsid w:val="00AA5B27"/>
    <w:rsid w:val="00AA6D08"/>
    <w:rsid w:val="00AB140B"/>
    <w:rsid w:val="00AB1E5B"/>
    <w:rsid w:val="00AB2C2B"/>
    <w:rsid w:val="00AB2E38"/>
    <w:rsid w:val="00AB40C0"/>
    <w:rsid w:val="00AB475B"/>
    <w:rsid w:val="00AB6046"/>
    <w:rsid w:val="00AC0BB2"/>
    <w:rsid w:val="00AC0D8B"/>
    <w:rsid w:val="00AC182A"/>
    <w:rsid w:val="00AC2FE6"/>
    <w:rsid w:val="00AC3748"/>
    <w:rsid w:val="00AC66A8"/>
    <w:rsid w:val="00AC7C2F"/>
    <w:rsid w:val="00AC7DDD"/>
    <w:rsid w:val="00AD010E"/>
    <w:rsid w:val="00AD04B3"/>
    <w:rsid w:val="00AD0898"/>
    <w:rsid w:val="00AD17C0"/>
    <w:rsid w:val="00AD18D5"/>
    <w:rsid w:val="00AD2111"/>
    <w:rsid w:val="00AD3FB8"/>
    <w:rsid w:val="00AD4A92"/>
    <w:rsid w:val="00AD7336"/>
    <w:rsid w:val="00AE2778"/>
    <w:rsid w:val="00AE2CC9"/>
    <w:rsid w:val="00AE3C51"/>
    <w:rsid w:val="00AF22ED"/>
    <w:rsid w:val="00AF3067"/>
    <w:rsid w:val="00AF42A5"/>
    <w:rsid w:val="00AF442A"/>
    <w:rsid w:val="00AF4BEB"/>
    <w:rsid w:val="00AF4E37"/>
    <w:rsid w:val="00AF6BF4"/>
    <w:rsid w:val="00AF74AD"/>
    <w:rsid w:val="00B0041C"/>
    <w:rsid w:val="00B016A4"/>
    <w:rsid w:val="00B02817"/>
    <w:rsid w:val="00B02B53"/>
    <w:rsid w:val="00B02F51"/>
    <w:rsid w:val="00B03F78"/>
    <w:rsid w:val="00B04B4A"/>
    <w:rsid w:val="00B05E1D"/>
    <w:rsid w:val="00B05FBD"/>
    <w:rsid w:val="00B1200F"/>
    <w:rsid w:val="00B122B6"/>
    <w:rsid w:val="00B14B80"/>
    <w:rsid w:val="00B154CC"/>
    <w:rsid w:val="00B158E9"/>
    <w:rsid w:val="00B15B5F"/>
    <w:rsid w:val="00B15EB0"/>
    <w:rsid w:val="00B1698C"/>
    <w:rsid w:val="00B20F11"/>
    <w:rsid w:val="00B21573"/>
    <w:rsid w:val="00B21A7D"/>
    <w:rsid w:val="00B22525"/>
    <w:rsid w:val="00B234CD"/>
    <w:rsid w:val="00B2528F"/>
    <w:rsid w:val="00B25F9B"/>
    <w:rsid w:val="00B26A5A"/>
    <w:rsid w:val="00B2724A"/>
    <w:rsid w:val="00B2789F"/>
    <w:rsid w:val="00B27A05"/>
    <w:rsid w:val="00B30A2D"/>
    <w:rsid w:val="00B32847"/>
    <w:rsid w:val="00B32CDF"/>
    <w:rsid w:val="00B33A6E"/>
    <w:rsid w:val="00B35D81"/>
    <w:rsid w:val="00B4069C"/>
    <w:rsid w:val="00B41B1E"/>
    <w:rsid w:val="00B43F17"/>
    <w:rsid w:val="00B448C1"/>
    <w:rsid w:val="00B44952"/>
    <w:rsid w:val="00B502A9"/>
    <w:rsid w:val="00B539BA"/>
    <w:rsid w:val="00B575B5"/>
    <w:rsid w:val="00B57EA0"/>
    <w:rsid w:val="00B6164A"/>
    <w:rsid w:val="00B65170"/>
    <w:rsid w:val="00B666C1"/>
    <w:rsid w:val="00B672CC"/>
    <w:rsid w:val="00B70495"/>
    <w:rsid w:val="00B71214"/>
    <w:rsid w:val="00B7252D"/>
    <w:rsid w:val="00B74CB0"/>
    <w:rsid w:val="00B750ED"/>
    <w:rsid w:val="00B77070"/>
    <w:rsid w:val="00B77C38"/>
    <w:rsid w:val="00B77FE2"/>
    <w:rsid w:val="00B83743"/>
    <w:rsid w:val="00B83C60"/>
    <w:rsid w:val="00B84BEB"/>
    <w:rsid w:val="00B86987"/>
    <w:rsid w:val="00B870CE"/>
    <w:rsid w:val="00B9110F"/>
    <w:rsid w:val="00B911E0"/>
    <w:rsid w:val="00B917E4"/>
    <w:rsid w:val="00B91AC4"/>
    <w:rsid w:val="00B950F1"/>
    <w:rsid w:val="00B950F4"/>
    <w:rsid w:val="00B95BBB"/>
    <w:rsid w:val="00BA01F7"/>
    <w:rsid w:val="00BA1015"/>
    <w:rsid w:val="00BA1110"/>
    <w:rsid w:val="00BA1C67"/>
    <w:rsid w:val="00BA217B"/>
    <w:rsid w:val="00BA2AB1"/>
    <w:rsid w:val="00BA4424"/>
    <w:rsid w:val="00BA55C6"/>
    <w:rsid w:val="00BA6076"/>
    <w:rsid w:val="00BB2D2C"/>
    <w:rsid w:val="00BB4875"/>
    <w:rsid w:val="00BB684E"/>
    <w:rsid w:val="00BC27C4"/>
    <w:rsid w:val="00BC5E1A"/>
    <w:rsid w:val="00BD2C52"/>
    <w:rsid w:val="00BD6C2B"/>
    <w:rsid w:val="00BE19CA"/>
    <w:rsid w:val="00BE20B8"/>
    <w:rsid w:val="00BE2EC9"/>
    <w:rsid w:val="00BE38E2"/>
    <w:rsid w:val="00BE414D"/>
    <w:rsid w:val="00BE4465"/>
    <w:rsid w:val="00BE5256"/>
    <w:rsid w:val="00BE6689"/>
    <w:rsid w:val="00BE7998"/>
    <w:rsid w:val="00BF1B2A"/>
    <w:rsid w:val="00BF1CCA"/>
    <w:rsid w:val="00BF5398"/>
    <w:rsid w:val="00BF6489"/>
    <w:rsid w:val="00C007C2"/>
    <w:rsid w:val="00C03F5C"/>
    <w:rsid w:val="00C110D9"/>
    <w:rsid w:val="00C1657E"/>
    <w:rsid w:val="00C16840"/>
    <w:rsid w:val="00C16D1D"/>
    <w:rsid w:val="00C20DD9"/>
    <w:rsid w:val="00C211C5"/>
    <w:rsid w:val="00C2161D"/>
    <w:rsid w:val="00C2195F"/>
    <w:rsid w:val="00C23FA2"/>
    <w:rsid w:val="00C241AB"/>
    <w:rsid w:val="00C31886"/>
    <w:rsid w:val="00C31AA5"/>
    <w:rsid w:val="00C33AAF"/>
    <w:rsid w:val="00C33F45"/>
    <w:rsid w:val="00C33FD0"/>
    <w:rsid w:val="00C34327"/>
    <w:rsid w:val="00C3782F"/>
    <w:rsid w:val="00C378A9"/>
    <w:rsid w:val="00C37DEA"/>
    <w:rsid w:val="00C40CEA"/>
    <w:rsid w:val="00C42791"/>
    <w:rsid w:val="00C43C05"/>
    <w:rsid w:val="00C516B1"/>
    <w:rsid w:val="00C52EDA"/>
    <w:rsid w:val="00C53C00"/>
    <w:rsid w:val="00C561A7"/>
    <w:rsid w:val="00C565F7"/>
    <w:rsid w:val="00C5670E"/>
    <w:rsid w:val="00C56E4C"/>
    <w:rsid w:val="00C57562"/>
    <w:rsid w:val="00C57BD1"/>
    <w:rsid w:val="00C57F23"/>
    <w:rsid w:val="00C61FD9"/>
    <w:rsid w:val="00C62993"/>
    <w:rsid w:val="00C6358F"/>
    <w:rsid w:val="00C64784"/>
    <w:rsid w:val="00C65753"/>
    <w:rsid w:val="00C65C0E"/>
    <w:rsid w:val="00C67DC4"/>
    <w:rsid w:val="00C71A3B"/>
    <w:rsid w:val="00C73C3D"/>
    <w:rsid w:val="00C749F8"/>
    <w:rsid w:val="00C764F2"/>
    <w:rsid w:val="00C77B97"/>
    <w:rsid w:val="00C80F72"/>
    <w:rsid w:val="00C83D0C"/>
    <w:rsid w:val="00C84C3E"/>
    <w:rsid w:val="00C84E80"/>
    <w:rsid w:val="00C87CED"/>
    <w:rsid w:val="00C9001E"/>
    <w:rsid w:val="00C91986"/>
    <w:rsid w:val="00C9303D"/>
    <w:rsid w:val="00C93DC0"/>
    <w:rsid w:val="00C94110"/>
    <w:rsid w:val="00C96237"/>
    <w:rsid w:val="00C96F3C"/>
    <w:rsid w:val="00C975A6"/>
    <w:rsid w:val="00C97DBA"/>
    <w:rsid w:val="00CA025E"/>
    <w:rsid w:val="00CA216C"/>
    <w:rsid w:val="00CA6F81"/>
    <w:rsid w:val="00CB2D5A"/>
    <w:rsid w:val="00CB3E1B"/>
    <w:rsid w:val="00CB61E9"/>
    <w:rsid w:val="00CC0E10"/>
    <w:rsid w:val="00CC651F"/>
    <w:rsid w:val="00CC70C9"/>
    <w:rsid w:val="00CC7C71"/>
    <w:rsid w:val="00CD0C4B"/>
    <w:rsid w:val="00CD1215"/>
    <w:rsid w:val="00CD1EBB"/>
    <w:rsid w:val="00CD22B2"/>
    <w:rsid w:val="00CD28D2"/>
    <w:rsid w:val="00CD54EB"/>
    <w:rsid w:val="00CD665F"/>
    <w:rsid w:val="00CD7248"/>
    <w:rsid w:val="00CD7E80"/>
    <w:rsid w:val="00CE0BB6"/>
    <w:rsid w:val="00CE1014"/>
    <w:rsid w:val="00CE2A9E"/>
    <w:rsid w:val="00CE2AAB"/>
    <w:rsid w:val="00CE31B4"/>
    <w:rsid w:val="00CE5C3A"/>
    <w:rsid w:val="00CE66E7"/>
    <w:rsid w:val="00CE79D2"/>
    <w:rsid w:val="00CF28DB"/>
    <w:rsid w:val="00CF2EA9"/>
    <w:rsid w:val="00CF3543"/>
    <w:rsid w:val="00CF360B"/>
    <w:rsid w:val="00CF4BD6"/>
    <w:rsid w:val="00CF6299"/>
    <w:rsid w:val="00CF7D8F"/>
    <w:rsid w:val="00D00110"/>
    <w:rsid w:val="00D028F2"/>
    <w:rsid w:val="00D044D5"/>
    <w:rsid w:val="00D045CC"/>
    <w:rsid w:val="00D065D2"/>
    <w:rsid w:val="00D07284"/>
    <w:rsid w:val="00D1113A"/>
    <w:rsid w:val="00D1156E"/>
    <w:rsid w:val="00D11E13"/>
    <w:rsid w:val="00D12733"/>
    <w:rsid w:val="00D14044"/>
    <w:rsid w:val="00D140DB"/>
    <w:rsid w:val="00D15772"/>
    <w:rsid w:val="00D16378"/>
    <w:rsid w:val="00D16596"/>
    <w:rsid w:val="00D16702"/>
    <w:rsid w:val="00D20349"/>
    <w:rsid w:val="00D20A9E"/>
    <w:rsid w:val="00D2244C"/>
    <w:rsid w:val="00D2298B"/>
    <w:rsid w:val="00D231C3"/>
    <w:rsid w:val="00D23D56"/>
    <w:rsid w:val="00D24BC2"/>
    <w:rsid w:val="00D258B5"/>
    <w:rsid w:val="00D27B23"/>
    <w:rsid w:val="00D308D7"/>
    <w:rsid w:val="00D31F06"/>
    <w:rsid w:val="00D34BEF"/>
    <w:rsid w:val="00D34C64"/>
    <w:rsid w:val="00D35CFB"/>
    <w:rsid w:val="00D36801"/>
    <w:rsid w:val="00D36D38"/>
    <w:rsid w:val="00D43E37"/>
    <w:rsid w:val="00D43F44"/>
    <w:rsid w:val="00D45197"/>
    <w:rsid w:val="00D45240"/>
    <w:rsid w:val="00D4575E"/>
    <w:rsid w:val="00D51B35"/>
    <w:rsid w:val="00D52406"/>
    <w:rsid w:val="00D53A57"/>
    <w:rsid w:val="00D53B89"/>
    <w:rsid w:val="00D56E8B"/>
    <w:rsid w:val="00D63DAF"/>
    <w:rsid w:val="00D6579B"/>
    <w:rsid w:val="00D66463"/>
    <w:rsid w:val="00D675EA"/>
    <w:rsid w:val="00D67FAA"/>
    <w:rsid w:val="00D7102B"/>
    <w:rsid w:val="00D71C4C"/>
    <w:rsid w:val="00D72798"/>
    <w:rsid w:val="00D729B5"/>
    <w:rsid w:val="00D80549"/>
    <w:rsid w:val="00D8073C"/>
    <w:rsid w:val="00D81BD0"/>
    <w:rsid w:val="00D826F4"/>
    <w:rsid w:val="00D827A7"/>
    <w:rsid w:val="00D84B6A"/>
    <w:rsid w:val="00D854ED"/>
    <w:rsid w:val="00D86E21"/>
    <w:rsid w:val="00D875DB"/>
    <w:rsid w:val="00D9054F"/>
    <w:rsid w:val="00D912E1"/>
    <w:rsid w:val="00D92A3D"/>
    <w:rsid w:val="00D92FE5"/>
    <w:rsid w:val="00D93DFA"/>
    <w:rsid w:val="00D94509"/>
    <w:rsid w:val="00D94632"/>
    <w:rsid w:val="00D97602"/>
    <w:rsid w:val="00DA16D7"/>
    <w:rsid w:val="00DA261B"/>
    <w:rsid w:val="00DA2FF5"/>
    <w:rsid w:val="00DA43BC"/>
    <w:rsid w:val="00DA4CF7"/>
    <w:rsid w:val="00DA4DC4"/>
    <w:rsid w:val="00DA7507"/>
    <w:rsid w:val="00DA7C63"/>
    <w:rsid w:val="00DA7D2C"/>
    <w:rsid w:val="00DB046F"/>
    <w:rsid w:val="00DB058C"/>
    <w:rsid w:val="00DB09C0"/>
    <w:rsid w:val="00DB3C1B"/>
    <w:rsid w:val="00DB41E2"/>
    <w:rsid w:val="00DB57D8"/>
    <w:rsid w:val="00DB68C4"/>
    <w:rsid w:val="00DC052B"/>
    <w:rsid w:val="00DC22F9"/>
    <w:rsid w:val="00DC5B48"/>
    <w:rsid w:val="00DC5B85"/>
    <w:rsid w:val="00DC5DF9"/>
    <w:rsid w:val="00DC63FF"/>
    <w:rsid w:val="00DC7ED3"/>
    <w:rsid w:val="00DD077A"/>
    <w:rsid w:val="00DD1B27"/>
    <w:rsid w:val="00DD1B3D"/>
    <w:rsid w:val="00DD36CA"/>
    <w:rsid w:val="00DD373B"/>
    <w:rsid w:val="00DD6FC4"/>
    <w:rsid w:val="00DD7D55"/>
    <w:rsid w:val="00DD7FD4"/>
    <w:rsid w:val="00DE025A"/>
    <w:rsid w:val="00DE431F"/>
    <w:rsid w:val="00DE60F6"/>
    <w:rsid w:val="00DF3907"/>
    <w:rsid w:val="00DF3914"/>
    <w:rsid w:val="00E0050B"/>
    <w:rsid w:val="00E01672"/>
    <w:rsid w:val="00E0216C"/>
    <w:rsid w:val="00E0330C"/>
    <w:rsid w:val="00E04B24"/>
    <w:rsid w:val="00E06888"/>
    <w:rsid w:val="00E13C5E"/>
    <w:rsid w:val="00E20886"/>
    <w:rsid w:val="00E21B23"/>
    <w:rsid w:val="00E22A83"/>
    <w:rsid w:val="00E22EA8"/>
    <w:rsid w:val="00E22F62"/>
    <w:rsid w:val="00E23297"/>
    <w:rsid w:val="00E2684A"/>
    <w:rsid w:val="00E31042"/>
    <w:rsid w:val="00E31E85"/>
    <w:rsid w:val="00E33728"/>
    <w:rsid w:val="00E34ADC"/>
    <w:rsid w:val="00E41AB6"/>
    <w:rsid w:val="00E41C35"/>
    <w:rsid w:val="00E42625"/>
    <w:rsid w:val="00E429D8"/>
    <w:rsid w:val="00E42F6B"/>
    <w:rsid w:val="00E45740"/>
    <w:rsid w:val="00E459CB"/>
    <w:rsid w:val="00E4787A"/>
    <w:rsid w:val="00E47949"/>
    <w:rsid w:val="00E50211"/>
    <w:rsid w:val="00E503A5"/>
    <w:rsid w:val="00E5383F"/>
    <w:rsid w:val="00E53F04"/>
    <w:rsid w:val="00E563FC"/>
    <w:rsid w:val="00E569ED"/>
    <w:rsid w:val="00E62120"/>
    <w:rsid w:val="00E64088"/>
    <w:rsid w:val="00E6728B"/>
    <w:rsid w:val="00E67305"/>
    <w:rsid w:val="00E674A0"/>
    <w:rsid w:val="00E70FD2"/>
    <w:rsid w:val="00E71D07"/>
    <w:rsid w:val="00E7258B"/>
    <w:rsid w:val="00E73B2B"/>
    <w:rsid w:val="00E7491D"/>
    <w:rsid w:val="00E75C27"/>
    <w:rsid w:val="00E76C82"/>
    <w:rsid w:val="00E77286"/>
    <w:rsid w:val="00E775C7"/>
    <w:rsid w:val="00E80CC6"/>
    <w:rsid w:val="00E81598"/>
    <w:rsid w:val="00E81D09"/>
    <w:rsid w:val="00E832E7"/>
    <w:rsid w:val="00E84587"/>
    <w:rsid w:val="00E854DB"/>
    <w:rsid w:val="00E85894"/>
    <w:rsid w:val="00E934CD"/>
    <w:rsid w:val="00E945BF"/>
    <w:rsid w:val="00E95B1D"/>
    <w:rsid w:val="00EA17BC"/>
    <w:rsid w:val="00EA197D"/>
    <w:rsid w:val="00EA2684"/>
    <w:rsid w:val="00EA2B7F"/>
    <w:rsid w:val="00EA36CE"/>
    <w:rsid w:val="00EA3C9F"/>
    <w:rsid w:val="00EA3FF6"/>
    <w:rsid w:val="00EA51A2"/>
    <w:rsid w:val="00EA554C"/>
    <w:rsid w:val="00EA5676"/>
    <w:rsid w:val="00EA627C"/>
    <w:rsid w:val="00EA6639"/>
    <w:rsid w:val="00EA6AA2"/>
    <w:rsid w:val="00EA74E6"/>
    <w:rsid w:val="00EB08EB"/>
    <w:rsid w:val="00EB1426"/>
    <w:rsid w:val="00EB1DDD"/>
    <w:rsid w:val="00EB63EC"/>
    <w:rsid w:val="00EC0D9F"/>
    <w:rsid w:val="00EC14F0"/>
    <w:rsid w:val="00EC1782"/>
    <w:rsid w:val="00EC5383"/>
    <w:rsid w:val="00EC5BBE"/>
    <w:rsid w:val="00ED1BBA"/>
    <w:rsid w:val="00ED4CCC"/>
    <w:rsid w:val="00ED5002"/>
    <w:rsid w:val="00ED69A6"/>
    <w:rsid w:val="00EE0865"/>
    <w:rsid w:val="00EE0F5F"/>
    <w:rsid w:val="00EE15C6"/>
    <w:rsid w:val="00EE4A70"/>
    <w:rsid w:val="00EE522D"/>
    <w:rsid w:val="00EE5FD3"/>
    <w:rsid w:val="00EE758D"/>
    <w:rsid w:val="00EE7902"/>
    <w:rsid w:val="00EF04CC"/>
    <w:rsid w:val="00EF1C2B"/>
    <w:rsid w:val="00EF263E"/>
    <w:rsid w:val="00EF384D"/>
    <w:rsid w:val="00EF402B"/>
    <w:rsid w:val="00EF4194"/>
    <w:rsid w:val="00EF42EC"/>
    <w:rsid w:val="00EF44CA"/>
    <w:rsid w:val="00EF4E68"/>
    <w:rsid w:val="00EF5477"/>
    <w:rsid w:val="00EF6B79"/>
    <w:rsid w:val="00EF6BC6"/>
    <w:rsid w:val="00F0286A"/>
    <w:rsid w:val="00F0566E"/>
    <w:rsid w:val="00F064D3"/>
    <w:rsid w:val="00F06A69"/>
    <w:rsid w:val="00F07E3B"/>
    <w:rsid w:val="00F12C05"/>
    <w:rsid w:val="00F133FB"/>
    <w:rsid w:val="00F15D18"/>
    <w:rsid w:val="00F15D8D"/>
    <w:rsid w:val="00F172D5"/>
    <w:rsid w:val="00F1743B"/>
    <w:rsid w:val="00F20171"/>
    <w:rsid w:val="00F207D0"/>
    <w:rsid w:val="00F215CF"/>
    <w:rsid w:val="00F21B76"/>
    <w:rsid w:val="00F2286A"/>
    <w:rsid w:val="00F23DE3"/>
    <w:rsid w:val="00F240B0"/>
    <w:rsid w:val="00F24AF4"/>
    <w:rsid w:val="00F24D70"/>
    <w:rsid w:val="00F24EF7"/>
    <w:rsid w:val="00F2653C"/>
    <w:rsid w:val="00F275D4"/>
    <w:rsid w:val="00F3239E"/>
    <w:rsid w:val="00F32620"/>
    <w:rsid w:val="00F32667"/>
    <w:rsid w:val="00F33028"/>
    <w:rsid w:val="00F33647"/>
    <w:rsid w:val="00F36595"/>
    <w:rsid w:val="00F36B11"/>
    <w:rsid w:val="00F37EAC"/>
    <w:rsid w:val="00F400AB"/>
    <w:rsid w:val="00F41ADF"/>
    <w:rsid w:val="00F42849"/>
    <w:rsid w:val="00F43D94"/>
    <w:rsid w:val="00F464AD"/>
    <w:rsid w:val="00F4667F"/>
    <w:rsid w:val="00F4701C"/>
    <w:rsid w:val="00F536F9"/>
    <w:rsid w:val="00F53E0E"/>
    <w:rsid w:val="00F551A4"/>
    <w:rsid w:val="00F565D7"/>
    <w:rsid w:val="00F56E4B"/>
    <w:rsid w:val="00F57570"/>
    <w:rsid w:val="00F605C0"/>
    <w:rsid w:val="00F60A66"/>
    <w:rsid w:val="00F60D74"/>
    <w:rsid w:val="00F624A3"/>
    <w:rsid w:val="00F63AE1"/>
    <w:rsid w:val="00F644DC"/>
    <w:rsid w:val="00F64703"/>
    <w:rsid w:val="00F64A39"/>
    <w:rsid w:val="00F64B87"/>
    <w:rsid w:val="00F67F2A"/>
    <w:rsid w:val="00F722A5"/>
    <w:rsid w:val="00F7293D"/>
    <w:rsid w:val="00F73C4E"/>
    <w:rsid w:val="00F75B1D"/>
    <w:rsid w:val="00F7651A"/>
    <w:rsid w:val="00F7714D"/>
    <w:rsid w:val="00F82553"/>
    <w:rsid w:val="00F834D4"/>
    <w:rsid w:val="00F85093"/>
    <w:rsid w:val="00F8661B"/>
    <w:rsid w:val="00F86DFC"/>
    <w:rsid w:val="00F9154F"/>
    <w:rsid w:val="00F92C73"/>
    <w:rsid w:val="00F93184"/>
    <w:rsid w:val="00F9454B"/>
    <w:rsid w:val="00F954E2"/>
    <w:rsid w:val="00FA03E9"/>
    <w:rsid w:val="00FA06D3"/>
    <w:rsid w:val="00FA0A98"/>
    <w:rsid w:val="00FA34D0"/>
    <w:rsid w:val="00FA3D50"/>
    <w:rsid w:val="00FA4CF3"/>
    <w:rsid w:val="00FA5454"/>
    <w:rsid w:val="00FA5DDE"/>
    <w:rsid w:val="00FA74BD"/>
    <w:rsid w:val="00FA7C1B"/>
    <w:rsid w:val="00FB177C"/>
    <w:rsid w:val="00FB2884"/>
    <w:rsid w:val="00FB2CF9"/>
    <w:rsid w:val="00FB341C"/>
    <w:rsid w:val="00FB344C"/>
    <w:rsid w:val="00FB3515"/>
    <w:rsid w:val="00FB450D"/>
    <w:rsid w:val="00FB4CB4"/>
    <w:rsid w:val="00FB59F6"/>
    <w:rsid w:val="00FB682F"/>
    <w:rsid w:val="00FB7003"/>
    <w:rsid w:val="00FB7805"/>
    <w:rsid w:val="00FB7E32"/>
    <w:rsid w:val="00FC007A"/>
    <w:rsid w:val="00FC0F36"/>
    <w:rsid w:val="00FC1A22"/>
    <w:rsid w:val="00FC1B46"/>
    <w:rsid w:val="00FC267B"/>
    <w:rsid w:val="00FC2694"/>
    <w:rsid w:val="00FC427B"/>
    <w:rsid w:val="00FC5AAA"/>
    <w:rsid w:val="00FC5C01"/>
    <w:rsid w:val="00FC5F6F"/>
    <w:rsid w:val="00FD015C"/>
    <w:rsid w:val="00FD026C"/>
    <w:rsid w:val="00FD0718"/>
    <w:rsid w:val="00FD078D"/>
    <w:rsid w:val="00FD3F8F"/>
    <w:rsid w:val="00FD4177"/>
    <w:rsid w:val="00FD48F4"/>
    <w:rsid w:val="00FD4DC9"/>
    <w:rsid w:val="00FD6277"/>
    <w:rsid w:val="00FD6878"/>
    <w:rsid w:val="00FD6CA7"/>
    <w:rsid w:val="00FE0406"/>
    <w:rsid w:val="00FE04F6"/>
    <w:rsid w:val="00FE0BEE"/>
    <w:rsid w:val="00FE3B09"/>
    <w:rsid w:val="00FE4D07"/>
    <w:rsid w:val="00FE4E29"/>
    <w:rsid w:val="00FE53E4"/>
    <w:rsid w:val="00FE5FAC"/>
    <w:rsid w:val="00FF07EC"/>
    <w:rsid w:val="00FF1BDA"/>
    <w:rsid w:val="00FF29E3"/>
    <w:rsid w:val="00FF4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 w:type="character" w:customStyle="1" w:styleId="lightbox">
    <w:name w:val="lightbox"/>
    <w:basedOn w:val="Absatz-Standardschriftart"/>
    <w:rsid w:val="00165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 w:type="character" w:customStyle="1" w:styleId="lightbox">
    <w:name w:val="lightbox"/>
    <w:basedOn w:val="Absatz-Standardschriftart"/>
    <w:rsid w:val="0016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808">
      <w:bodyDiv w:val="1"/>
      <w:marLeft w:val="0"/>
      <w:marRight w:val="0"/>
      <w:marTop w:val="0"/>
      <w:marBottom w:val="0"/>
      <w:divBdr>
        <w:top w:val="none" w:sz="0" w:space="0" w:color="auto"/>
        <w:left w:val="none" w:sz="0" w:space="0" w:color="auto"/>
        <w:bottom w:val="none" w:sz="0" w:space="0" w:color="auto"/>
        <w:right w:val="none" w:sz="0" w:space="0" w:color="auto"/>
      </w:divBdr>
      <w:divsChild>
        <w:div w:id="6104026">
          <w:marLeft w:val="0"/>
          <w:marRight w:val="0"/>
          <w:marTop w:val="0"/>
          <w:marBottom w:val="0"/>
          <w:divBdr>
            <w:top w:val="none" w:sz="0" w:space="0" w:color="auto"/>
            <w:left w:val="none" w:sz="0" w:space="0" w:color="auto"/>
            <w:bottom w:val="none" w:sz="0" w:space="0" w:color="auto"/>
            <w:right w:val="none" w:sz="0" w:space="0" w:color="auto"/>
          </w:divBdr>
          <w:divsChild>
            <w:div w:id="1776562206">
              <w:marLeft w:val="0"/>
              <w:marRight w:val="0"/>
              <w:marTop w:val="0"/>
              <w:marBottom w:val="0"/>
              <w:divBdr>
                <w:top w:val="none" w:sz="0" w:space="0" w:color="auto"/>
                <w:left w:val="none" w:sz="0" w:space="0" w:color="auto"/>
                <w:bottom w:val="none" w:sz="0" w:space="0" w:color="auto"/>
                <w:right w:val="none" w:sz="0" w:space="0" w:color="auto"/>
              </w:divBdr>
              <w:divsChild>
                <w:div w:id="1115759234">
                  <w:marLeft w:val="0"/>
                  <w:marRight w:val="0"/>
                  <w:marTop w:val="0"/>
                  <w:marBottom w:val="0"/>
                  <w:divBdr>
                    <w:top w:val="none" w:sz="0" w:space="0" w:color="auto"/>
                    <w:left w:val="none" w:sz="0" w:space="0" w:color="auto"/>
                    <w:bottom w:val="none" w:sz="0" w:space="0" w:color="auto"/>
                    <w:right w:val="none" w:sz="0" w:space="0" w:color="auto"/>
                  </w:divBdr>
                  <w:divsChild>
                    <w:div w:id="2053769739">
                      <w:marLeft w:val="0"/>
                      <w:marRight w:val="0"/>
                      <w:marTop w:val="0"/>
                      <w:marBottom w:val="0"/>
                      <w:divBdr>
                        <w:top w:val="none" w:sz="0" w:space="0" w:color="auto"/>
                        <w:left w:val="none" w:sz="0" w:space="0" w:color="auto"/>
                        <w:bottom w:val="none" w:sz="0" w:space="0" w:color="auto"/>
                        <w:right w:val="none" w:sz="0" w:space="0" w:color="auto"/>
                      </w:divBdr>
                      <w:divsChild>
                        <w:div w:id="4315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210">
      <w:bodyDiv w:val="1"/>
      <w:marLeft w:val="0"/>
      <w:marRight w:val="0"/>
      <w:marTop w:val="0"/>
      <w:marBottom w:val="0"/>
      <w:divBdr>
        <w:top w:val="none" w:sz="0" w:space="0" w:color="auto"/>
        <w:left w:val="none" w:sz="0" w:space="0" w:color="auto"/>
        <w:bottom w:val="none" w:sz="0" w:space="0" w:color="auto"/>
        <w:right w:val="none" w:sz="0" w:space="0" w:color="auto"/>
      </w:divBdr>
    </w:div>
    <w:div w:id="29114296">
      <w:bodyDiv w:val="1"/>
      <w:marLeft w:val="0"/>
      <w:marRight w:val="0"/>
      <w:marTop w:val="0"/>
      <w:marBottom w:val="0"/>
      <w:divBdr>
        <w:top w:val="none" w:sz="0" w:space="0" w:color="auto"/>
        <w:left w:val="none" w:sz="0" w:space="0" w:color="auto"/>
        <w:bottom w:val="none" w:sz="0" w:space="0" w:color="auto"/>
        <w:right w:val="none" w:sz="0" w:space="0" w:color="auto"/>
      </w:divBdr>
      <w:divsChild>
        <w:div w:id="430128249">
          <w:marLeft w:val="0"/>
          <w:marRight w:val="0"/>
          <w:marTop w:val="0"/>
          <w:marBottom w:val="0"/>
          <w:divBdr>
            <w:top w:val="none" w:sz="0" w:space="0" w:color="auto"/>
            <w:left w:val="none" w:sz="0" w:space="0" w:color="auto"/>
            <w:bottom w:val="none" w:sz="0" w:space="0" w:color="auto"/>
            <w:right w:val="none" w:sz="0" w:space="0" w:color="auto"/>
          </w:divBdr>
          <w:divsChild>
            <w:div w:id="826703288">
              <w:marLeft w:val="0"/>
              <w:marRight w:val="0"/>
              <w:marTop w:val="0"/>
              <w:marBottom w:val="0"/>
              <w:divBdr>
                <w:top w:val="none" w:sz="0" w:space="0" w:color="auto"/>
                <w:left w:val="none" w:sz="0" w:space="0" w:color="auto"/>
                <w:bottom w:val="none" w:sz="0" w:space="0" w:color="auto"/>
                <w:right w:val="none" w:sz="0" w:space="0" w:color="auto"/>
              </w:divBdr>
              <w:divsChild>
                <w:div w:id="1508445460">
                  <w:marLeft w:val="0"/>
                  <w:marRight w:val="0"/>
                  <w:marTop w:val="0"/>
                  <w:marBottom w:val="0"/>
                  <w:divBdr>
                    <w:top w:val="none" w:sz="0" w:space="0" w:color="auto"/>
                    <w:left w:val="none" w:sz="0" w:space="0" w:color="auto"/>
                    <w:bottom w:val="none" w:sz="0" w:space="0" w:color="auto"/>
                    <w:right w:val="none" w:sz="0" w:space="0" w:color="auto"/>
                  </w:divBdr>
                  <w:divsChild>
                    <w:div w:id="1223103395">
                      <w:marLeft w:val="0"/>
                      <w:marRight w:val="0"/>
                      <w:marTop w:val="0"/>
                      <w:marBottom w:val="0"/>
                      <w:divBdr>
                        <w:top w:val="none" w:sz="0" w:space="0" w:color="auto"/>
                        <w:left w:val="none" w:sz="0" w:space="0" w:color="auto"/>
                        <w:bottom w:val="none" w:sz="0" w:space="0" w:color="auto"/>
                        <w:right w:val="none" w:sz="0" w:space="0" w:color="auto"/>
                      </w:divBdr>
                      <w:divsChild>
                        <w:div w:id="1292710827">
                          <w:marLeft w:val="0"/>
                          <w:marRight w:val="0"/>
                          <w:marTop w:val="0"/>
                          <w:marBottom w:val="0"/>
                          <w:divBdr>
                            <w:top w:val="none" w:sz="0" w:space="0" w:color="auto"/>
                            <w:left w:val="none" w:sz="0" w:space="0" w:color="auto"/>
                            <w:bottom w:val="none" w:sz="0" w:space="0" w:color="auto"/>
                            <w:right w:val="none" w:sz="0" w:space="0" w:color="auto"/>
                          </w:divBdr>
                          <w:divsChild>
                            <w:div w:id="1966038668">
                              <w:marLeft w:val="0"/>
                              <w:marRight w:val="0"/>
                              <w:marTop w:val="0"/>
                              <w:marBottom w:val="0"/>
                              <w:divBdr>
                                <w:top w:val="none" w:sz="0" w:space="0" w:color="auto"/>
                                <w:left w:val="none" w:sz="0" w:space="0" w:color="auto"/>
                                <w:bottom w:val="none" w:sz="0" w:space="0" w:color="auto"/>
                                <w:right w:val="none" w:sz="0" w:space="0" w:color="auto"/>
                              </w:divBdr>
                              <w:divsChild>
                                <w:div w:id="19717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2034">
      <w:bodyDiv w:val="1"/>
      <w:marLeft w:val="262"/>
      <w:marRight w:val="0"/>
      <w:marTop w:val="0"/>
      <w:marBottom w:val="0"/>
      <w:divBdr>
        <w:top w:val="none" w:sz="0" w:space="0" w:color="auto"/>
        <w:left w:val="none" w:sz="0" w:space="0" w:color="auto"/>
        <w:bottom w:val="none" w:sz="0" w:space="0" w:color="auto"/>
        <w:right w:val="none" w:sz="0" w:space="0" w:color="auto"/>
      </w:divBdr>
      <w:divsChild>
        <w:div w:id="1406299928">
          <w:marLeft w:val="0"/>
          <w:marRight w:val="0"/>
          <w:marTop w:val="0"/>
          <w:marBottom w:val="0"/>
          <w:divBdr>
            <w:top w:val="none" w:sz="0" w:space="0" w:color="auto"/>
            <w:left w:val="none" w:sz="0" w:space="0" w:color="auto"/>
            <w:bottom w:val="none" w:sz="0" w:space="0" w:color="auto"/>
            <w:right w:val="none" w:sz="0" w:space="0" w:color="auto"/>
          </w:divBdr>
        </w:div>
      </w:divsChild>
    </w:div>
    <w:div w:id="61879052">
      <w:bodyDiv w:val="1"/>
      <w:marLeft w:val="0"/>
      <w:marRight w:val="0"/>
      <w:marTop w:val="0"/>
      <w:marBottom w:val="0"/>
      <w:divBdr>
        <w:top w:val="none" w:sz="0" w:space="0" w:color="auto"/>
        <w:left w:val="none" w:sz="0" w:space="0" w:color="auto"/>
        <w:bottom w:val="none" w:sz="0" w:space="0" w:color="auto"/>
        <w:right w:val="none" w:sz="0" w:space="0" w:color="auto"/>
      </w:divBdr>
    </w:div>
    <w:div w:id="106586021">
      <w:bodyDiv w:val="1"/>
      <w:marLeft w:val="0"/>
      <w:marRight w:val="0"/>
      <w:marTop w:val="0"/>
      <w:marBottom w:val="0"/>
      <w:divBdr>
        <w:top w:val="none" w:sz="0" w:space="0" w:color="auto"/>
        <w:left w:val="none" w:sz="0" w:space="0" w:color="auto"/>
        <w:bottom w:val="none" w:sz="0" w:space="0" w:color="auto"/>
        <w:right w:val="none" w:sz="0" w:space="0" w:color="auto"/>
      </w:divBdr>
      <w:divsChild>
        <w:div w:id="861356130">
          <w:marLeft w:val="0"/>
          <w:marRight w:val="0"/>
          <w:marTop w:val="0"/>
          <w:marBottom w:val="0"/>
          <w:divBdr>
            <w:top w:val="none" w:sz="0" w:space="0" w:color="auto"/>
            <w:left w:val="none" w:sz="0" w:space="0" w:color="auto"/>
            <w:bottom w:val="none" w:sz="0" w:space="0" w:color="auto"/>
            <w:right w:val="none" w:sz="0" w:space="0" w:color="auto"/>
          </w:divBdr>
        </w:div>
      </w:divsChild>
    </w:div>
    <w:div w:id="123013234">
      <w:bodyDiv w:val="1"/>
      <w:marLeft w:val="0"/>
      <w:marRight w:val="0"/>
      <w:marTop w:val="0"/>
      <w:marBottom w:val="0"/>
      <w:divBdr>
        <w:top w:val="none" w:sz="0" w:space="0" w:color="auto"/>
        <w:left w:val="none" w:sz="0" w:space="0" w:color="auto"/>
        <w:bottom w:val="none" w:sz="0" w:space="0" w:color="auto"/>
        <w:right w:val="none" w:sz="0" w:space="0" w:color="auto"/>
      </w:divBdr>
      <w:divsChild>
        <w:div w:id="1444612527">
          <w:marLeft w:val="0"/>
          <w:marRight w:val="0"/>
          <w:marTop w:val="0"/>
          <w:marBottom w:val="0"/>
          <w:divBdr>
            <w:top w:val="none" w:sz="0" w:space="0" w:color="auto"/>
            <w:left w:val="none" w:sz="0" w:space="0" w:color="auto"/>
            <w:bottom w:val="none" w:sz="0" w:space="0" w:color="auto"/>
            <w:right w:val="none" w:sz="0" w:space="0" w:color="auto"/>
          </w:divBdr>
          <w:divsChild>
            <w:div w:id="647855672">
              <w:marLeft w:val="0"/>
              <w:marRight w:val="0"/>
              <w:marTop w:val="0"/>
              <w:marBottom w:val="0"/>
              <w:divBdr>
                <w:top w:val="none" w:sz="0" w:space="0" w:color="auto"/>
                <w:left w:val="none" w:sz="0" w:space="0" w:color="auto"/>
                <w:bottom w:val="none" w:sz="0" w:space="0" w:color="auto"/>
                <w:right w:val="none" w:sz="0" w:space="0" w:color="auto"/>
              </w:divBdr>
              <w:divsChild>
                <w:div w:id="748625546">
                  <w:marLeft w:val="0"/>
                  <w:marRight w:val="0"/>
                  <w:marTop w:val="0"/>
                  <w:marBottom w:val="0"/>
                  <w:divBdr>
                    <w:top w:val="none" w:sz="0" w:space="0" w:color="auto"/>
                    <w:left w:val="none" w:sz="0" w:space="0" w:color="auto"/>
                    <w:bottom w:val="none" w:sz="0" w:space="0" w:color="auto"/>
                    <w:right w:val="none" w:sz="0" w:space="0" w:color="auto"/>
                  </w:divBdr>
                  <w:divsChild>
                    <w:div w:id="1715697019">
                      <w:marLeft w:val="0"/>
                      <w:marRight w:val="0"/>
                      <w:marTop w:val="0"/>
                      <w:marBottom w:val="0"/>
                      <w:divBdr>
                        <w:top w:val="none" w:sz="0" w:space="0" w:color="auto"/>
                        <w:left w:val="none" w:sz="0" w:space="0" w:color="auto"/>
                        <w:bottom w:val="none" w:sz="0" w:space="0" w:color="auto"/>
                        <w:right w:val="none" w:sz="0" w:space="0" w:color="auto"/>
                      </w:divBdr>
                      <w:divsChild>
                        <w:div w:id="1829786582">
                          <w:marLeft w:val="0"/>
                          <w:marRight w:val="0"/>
                          <w:marTop w:val="0"/>
                          <w:marBottom w:val="0"/>
                          <w:divBdr>
                            <w:top w:val="none" w:sz="0" w:space="0" w:color="auto"/>
                            <w:left w:val="none" w:sz="0" w:space="0" w:color="auto"/>
                            <w:bottom w:val="none" w:sz="0" w:space="0" w:color="auto"/>
                            <w:right w:val="none" w:sz="0" w:space="0" w:color="auto"/>
                          </w:divBdr>
                          <w:divsChild>
                            <w:div w:id="268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5567">
      <w:bodyDiv w:val="1"/>
      <w:marLeft w:val="300"/>
      <w:marRight w:val="0"/>
      <w:marTop w:val="0"/>
      <w:marBottom w:val="0"/>
      <w:divBdr>
        <w:top w:val="none" w:sz="0" w:space="0" w:color="auto"/>
        <w:left w:val="none" w:sz="0" w:space="0" w:color="auto"/>
        <w:bottom w:val="none" w:sz="0" w:space="0" w:color="auto"/>
        <w:right w:val="none" w:sz="0" w:space="0" w:color="auto"/>
      </w:divBdr>
      <w:divsChild>
        <w:div w:id="2121680964">
          <w:marLeft w:val="0"/>
          <w:marRight w:val="0"/>
          <w:marTop w:val="0"/>
          <w:marBottom w:val="0"/>
          <w:divBdr>
            <w:top w:val="none" w:sz="0" w:space="0" w:color="auto"/>
            <w:left w:val="none" w:sz="0" w:space="0" w:color="auto"/>
            <w:bottom w:val="none" w:sz="0" w:space="0" w:color="auto"/>
            <w:right w:val="none" w:sz="0" w:space="0" w:color="auto"/>
          </w:divBdr>
        </w:div>
      </w:divsChild>
    </w:div>
    <w:div w:id="209998865">
      <w:bodyDiv w:val="1"/>
      <w:marLeft w:val="0"/>
      <w:marRight w:val="0"/>
      <w:marTop w:val="0"/>
      <w:marBottom w:val="0"/>
      <w:divBdr>
        <w:top w:val="none" w:sz="0" w:space="0" w:color="auto"/>
        <w:left w:val="none" w:sz="0" w:space="0" w:color="auto"/>
        <w:bottom w:val="none" w:sz="0" w:space="0" w:color="auto"/>
        <w:right w:val="none" w:sz="0" w:space="0" w:color="auto"/>
      </w:divBdr>
    </w:div>
    <w:div w:id="288705701">
      <w:bodyDiv w:val="1"/>
      <w:marLeft w:val="300"/>
      <w:marRight w:val="0"/>
      <w:marTop w:val="0"/>
      <w:marBottom w:val="0"/>
      <w:divBdr>
        <w:top w:val="none" w:sz="0" w:space="0" w:color="auto"/>
        <w:left w:val="none" w:sz="0" w:space="0" w:color="auto"/>
        <w:bottom w:val="none" w:sz="0" w:space="0" w:color="auto"/>
        <w:right w:val="none" w:sz="0" w:space="0" w:color="auto"/>
      </w:divBdr>
      <w:divsChild>
        <w:div w:id="494611743">
          <w:marLeft w:val="0"/>
          <w:marRight w:val="0"/>
          <w:marTop w:val="0"/>
          <w:marBottom w:val="0"/>
          <w:divBdr>
            <w:top w:val="none" w:sz="0" w:space="0" w:color="auto"/>
            <w:left w:val="none" w:sz="0" w:space="0" w:color="auto"/>
            <w:bottom w:val="none" w:sz="0" w:space="0" w:color="auto"/>
            <w:right w:val="none" w:sz="0" w:space="0" w:color="auto"/>
          </w:divBdr>
        </w:div>
      </w:divsChild>
    </w:div>
    <w:div w:id="376782711">
      <w:bodyDiv w:val="1"/>
      <w:marLeft w:val="0"/>
      <w:marRight w:val="0"/>
      <w:marTop w:val="0"/>
      <w:marBottom w:val="0"/>
      <w:divBdr>
        <w:top w:val="none" w:sz="0" w:space="0" w:color="auto"/>
        <w:left w:val="none" w:sz="0" w:space="0" w:color="auto"/>
        <w:bottom w:val="none" w:sz="0" w:space="0" w:color="auto"/>
        <w:right w:val="none" w:sz="0" w:space="0" w:color="auto"/>
      </w:divBdr>
      <w:divsChild>
        <w:div w:id="274216944">
          <w:marLeft w:val="0"/>
          <w:marRight w:val="0"/>
          <w:marTop w:val="0"/>
          <w:marBottom w:val="0"/>
          <w:divBdr>
            <w:top w:val="none" w:sz="0" w:space="0" w:color="auto"/>
            <w:left w:val="none" w:sz="0" w:space="0" w:color="auto"/>
            <w:bottom w:val="none" w:sz="0" w:space="0" w:color="auto"/>
            <w:right w:val="none" w:sz="0" w:space="0" w:color="auto"/>
          </w:divBdr>
          <w:divsChild>
            <w:div w:id="1583220463">
              <w:marLeft w:val="0"/>
              <w:marRight w:val="0"/>
              <w:marTop w:val="0"/>
              <w:marBottom w:val="0"/>
              <w:divBdr>
                <w:top w:val="none" w:sz="0" w:space="0" w:color="auto"/>
                <w:left w:val="none" w:sz="0" w:space="0" w:color="auto"/>
                <w:bottom w:val="none" w:sz="0" w:space="0" w:color="auto"/>
                <w:right w:val="none" w:sz="0" w:space="0" w:color="auto"/>
              </w:divBdr>
              <w:divsChild>
                <w:div w:id="1080256358">
                  <w:marLeft w:val="0"/>
                  <w:marRight w:val="0"/>
                  <w:marTop w:val="0"/>
                  <w:marBottom w:val="0"/>
                  <w:divBdr>
                    <w:top w:val="none" w:sz="0" w:space="0" w:color="auto"/>
                    <w:left w:val="none" w:sz="0" w:space="0" w:color="auto"/>
                    <w:bottom w:val="none" w:sz="0" w:space="0" w:color="auto"/>
                    <w:right w:val="none" w:sz="0" w:space="0" w:color="auto"/>
                  </w:divBdr>
                  <w:divsChild>
                    <w:div w:id="1937519197">
                      <w:marLeft w:val="0"/>
                      <w:marRight w:val="0"/>
                      <w:marTop w:val="0"/>
                      <w:marBottom w:val="0"/>
                      <w:divBdr>
                        <w:top w:val="none" w:sz="0" w:space="0" w:color="auto"/>
                        <w:left w:val="none" w:sz="0" w:space="0" w:color="auto"/>
                        <w:bottom w:val="none" w:sz="0" w:space="0" w:color="auto"/>
                        <w:right w:val="none" w:sz="0" w:space="0" w:color="auto"/>
                      </w:divBdr>
                      <w:divsChild>
                        <w:div w:id="1241062482">
                          <w:marLeft w:val="0"/>
                          <w:marRight w:val="0"/>
                          <w:marTop w:val="0"/>
                          <w:marBottom w:val="375"/>
                          <w:divBdr>
                            <w:top w:val="none" w:sz="0" w:space="0" w:color="auto"/>
                            <w:left w:val="none" w:sz="0" w:space="0" w:color="auto"/>
                            <w:bottom w:val="none" w:sz="0" w:space="0" w:color="auto"/>
                            <w:right w:val="none" w:sz="0" w:space="0" w:color="auto"/>
                          </w:divBdr>
                          <w:divsChild>
                            <w:div w:id="1848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4030">
      <w:bodyDiv w:val="1"/>
      <w:marLeft w:val="0"/>
      <w:marRight w:val="0"/>
      <w:marTop w:val="0"/>
      <w:marBottom w:val="0"/>
      <w:divBdr>
        <w:top w:val="none" w:sz="0" w:space="0" w:color="auto"/>
        <w:left w:val="none" w:sz="0" w:space="0" w:color="auto"/>
        <w:bottom w:val="none" w:sz="0" w:space="0" w:color="auto"/>
        <w:right w:val="none" w:sz="0" w:space="0" w:color="auto"/>
      </w:divBdr>
      <w:divsChild>
        <w:div w:id="1649899312">
          <w:marLeft w:val="0"/>
          <w:marRight w:val="0"/>
          <w:marTop w:val="0"/>
          <w:marBottom w:val="0"/>
          <w:divBdr>
            <w:top w:val="none" w:sz="0" w:space="0" w:color="auto"/>
            <w:left w:val="none" w:sz="0" w:space="0" w:color="auto"/>
            <w:bottom w:val="none" w:sz="0" w:space="0" w:color="auto"/>
            <w:right w:val="none" w:sz="0" w:space="0" w:color="auto"/>
          </w:divBdr>
          <w:divsChild>
            <w:div w:id="1002900500">
              <w:marLeft w:val="0"/>
              <w:marRight w:val="0"/>
              <w:marTop w:val="0"/>
              <w:marBottom w:val="0"/>
              <w:divBdr>
                <w:top w:val="none" w:sz="0" w:space="0" w:color="auto"/>
                <w:left w:val="none" w:sz="0" w:space="0" w:color="auto"/>
                <w:bottom w:val="none" w:sz="0" w:space="0" w:color="auto"/>
                <w:right w:val="none" w:sz="0" w:space="0" w:color="auto"/>
              </w:divBdr>
              <w:divsChild>
                <w:div w:id="1983001478">
                  <w:marLeft w:val="0"/>
                  <w:marRight w:val="0"/>
                  <w:marTop w:val="0"/>
                  <w:marBottom w:val="0"/>
                  <w:divBdr>
                    <w:top w:val="none" w:sz="0" w:space="0" w:color="auto"/>
                    <w:left w:val="none" w:sz="0" w:space="0" w:color="auto"/>
                    <w:bottom w:val="none" w:sz="0" w:space="0" w:color="auto"/>
                    <w:right w:val="none" w:sz="0" w:space="0" w:color="auto"/>
                  </w:divBdr>
                  <w:divsChild>
                    <w:div w:id="723800059">
                      <w:marLeft w:val="0"/>
                      <w:marRight w:val="0"/>
                      <w:marTop w:val="0"/>
                      <w:marBottom w:val="0"/>
                      <w:divBdr>
                        <w:top w:val="none" w:sz="0" w:space="0" w:color="auto"/>
                        <w:left w:val="none" w:sz="0" w:space="0" w:color="auto"/>
                        <w:bottom w:val="none" w:sz="0" w:space="0" w:color="auto"/>
                        <w:right w:val="none" w:sz="0" w:space="0" w:color="auto"/>
                      </w:divBdr>
                      <w:divsChild>
                        <w:div w:id="1716930966">
                          <w:marLeft w:val="0"/>
                          <w:marRight w:val="0"/>
                          <w:marTop w:val="0"/>
                          <w:marBottom w:val="375"/>
                          <w:divBdr>
                            <w:top w:val="none" w:sz="0" w:space="0" w:color="auto"/>
                            <w:left w:val="none" w:sz="0" w:space="0" w:color="auto"/>
                            <w:bottom w:val="none" w:sz="0" w:space="0" w:color="auto"/>
                            <w:right w:val="none" w:sz="0" w:space="0" w:color="auto"/>
                          </w:divBdr>
                          <w:divsChild>
                            <w:div w:id="1420325105">
                              <w:marLeft w:val="0"/>
                              <w:marRight w:val="0"/>
                              <w:marTop w:val="0"/>
                              <w:marBottom w:val="0"/>
                              <w:divBdr>
                                <w:top w:val="none" w:sz="0" w:space="0" w:color="auto"/>
                                <w:left w:val="none" w:sz="0" w:space="0" w:color="auto"/>
                                <w:bottom w:val="none" w:sz="0" w:space="0" w:color="auto"/>
                                <w:right w:val="none" w:sz="0" w:space="0" w:color="auto"/>
                              </w:divBdr>
                              <w:divsChild>
                                <w:div w:id="1088233166">
                                  <w:marLeft w:val="0"/>
                                  <w:marRight w:val="0"/>
                                  <w:marTop w:val="0"/>
                                  <w:marBottom w:val="0"/>
                                  <w:divBdr>
                                    <w:top w:val="none" w:sz="0" w:space="0" w:color="auto"/>
                                    <w:left w:val="none" w:sz="0" w:space="0" w:color="auto"/>
                                    <w:bottom w:val="none" w:sz="0" w:space="0" w:color="auto"/>
                                    <w:right w:val="none" w:sz="0" w:space="0" w:color="auto"/>
                                  </w:divBdr>
                                  <w:divsChild>
                                    <w:div w:id="111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80919">
      <w:bodyDiv w:val="1"/>
      <w:marLeft w:val="300"/>
      <w:marRight w:val="0"/>
      <w:marTop w:val="0"/>
      <w:marBottom w:val="0"/>
      <w:divBdr>
        <w:top w:val="none" w:sz="0" w:space="0" w:color="auto"/>
        <w:left w:val="none" w:sz="0" w:space="0" w:color="auto"/>
        <w:bottom w:val="none" w:sz="0" w:space="0" w:color="auto"/>
        <w:right w:val="none" w:sz="0" w:space="0" w:color="auto"/>
      </w:divBdr>
      <w:divsChild>
        <w:div w:id="1209418764">
          <w:marLeft w:val="0"/>
          <w:marRight w:val="0"/>
          <w:marTop w:val="0"/>
          <w:marBottom w:val="0"/>
          <w:divBdr>
            <w:top w:val="none" w:sz="0" w:space="0" w:color="auto"/>
            <w:left w:val="none" w:sz="0" w:space="0" w:color="auto"/>
            <w:bottom w:val="none" w:sz="0" w:space="0" w:color="auto"/>
            <w:right w:val="none" w:sz="0" w:space="0" w:color="auto"/>
          </w:divBdr>
        </w:div>
      </w:divsChild>
    </w:div>
    <w:div w:id="633144274">
      <w:bodyDiv w:val="1"/>
      <w:marLeft w:val="262"/>
      <w:marRight w:val="0"/>
      <w:marTop w:val="0"/>
      <w:marBottom w:val="0"/>
      <w:divBdr>
        <w:top w:val="none" w:sz="0" w:space="0" w:color="auto"/>
        <w:left w:val="none" w:sz="0" w:space="0" w:color="auto"/>
        <w:bottom w:val="none" w:sz="0" w:space="0" w:color="auto"/>
        <w:right w:val="none" w:sz="0" w:space="0" w:color="auto"/>
      </w:divBdr>
      <w:divsChild>
        <w:div w:id="799765643">
          <w:marLeft w:val="0"/>
          <w:marRight w:val="0"/>
          <w:marTop w:val="0"/>
          <w:marBottom w:val="0"/>
          <w:divBdr>
            <w:top w:val="none" w:sz="0" w:space="0" w:color="auto"/>
            <w:left w:val="none" w:sz="0" w:space="0" w:color="auto"/>
            <w:bottom w:val="none" w:sz="0" w:space="0" w:color="auto"/>
            <w:right w:val="none" w:sz="0" w:space="0" w:color="auto"/>
          </w:divBdr>
          <w:divsChild>
            <w:div w:id="13420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457">
      <w:bodyDiv w:val="1"/>
      <w:marLeft w:val="0"/>
      <w:marRight w:val="0"/>
      <w:marTop w:val="0"/>
      <w:marBottom w:val="0"/>
      <w:divBdr>
        <w:top w:val="none" w:sz="0" w:space="0" w:color="auto"/>
        <w:left w:val="none" w:sz="0" w:space="0" w:color="auto"/>
        <w:bottom w:val="none" w:sz="0" w:space="0" w:color="auto"/>
        <w:right w:val="none" w:sz="0" w:space="0" w:color="auto"/>
      </w:divBdr>
      <w:divsChild>
        <w:div w:id="2050256281">
          <w:marLeft w:val="0"/>
          <w:marRight w:val="0"/>
          <w:marTop w:val="0"/>
          <w:marBottom w:val="0"/>
          <w:divBdr>
            <w:top w:val="none" w:sz="0" w:space="0" w:color="auto"/>
            <w:left w:val="none" w:sz="0" w:space="0" w:color="auto"/>
            <w:bottom w:val="none" w:sz="0" w:space="0" w:color="auto"/>
            <w:right w:val="none" w:sz="0" w:space="0" w:color="auto"/>
          </w:divBdr>
          <w:divsChild>
            <w:div w:id="1276596299">
              <w:marLeft w:val="0"/>
              <w:marRight w:val="0"/>
              <w:marTop w:val="0"/>
              <w:marBottom w:val="0"/>
              <w:divBdr>
                <w:top w:val="none" w:sz="0" w:space="0" w:color="auto"/>
                <w:left w:val="none" w:sz="0" w:space="0" w:color="auto"/>
                <w:bottom w:val="none" w:sz="0" w:space="0" w:color="auto"/>
                <w:right w:val="none" w:sz="0" w:space="0" w:color="auto"/>
              </w:divBdr>
              <w:divsChild>
                <w:div w:id="1769545695">
                  <w:marLeft w:val="0"/>
                  <w:marRight w:val="0"/>
                  <w:marTop w:val="0"/>
                  <w:marBottom w:val="0"/>
                  <w:divBdr>
                    <w:top w:val="none" w:sz="0" w:space="0" w:color="auto"/>
                    <w:left w:val="none" w:sz="0" w:space="0" w:color="auto"/>
                    <w:bottom w:val="none" w:sz="0" w:space="0" w:color="auto"/>
                    <w:right w:val="none" w:sz="0" w:space="0" w:color="auto"/>
                  </w:divBdr>
                  <w:divsChild>
                    <w:div w:id="2076315178">
                      <w:marLeft w:val="0"/>
                      <w:marRight w:val="0"/>
                      <w:marTop w:val="0"/>
                      <w:marBottom w:val="0"/>
                      <w:divBdr>
                        <w:top w:val="none" w:sz="0" w:space="0" w:color="auto"/>
                        <w:left w:val="none" w:sz="0" w:space="0" w:color="auto"/>
                        <w:bottom w:val="none" w:sz="0" w:space="0" w:color="auto"/>
                        <w:right w:val="none" w:sz="0" w:space="0" w:color="auto"/>
                      </w:divBdr>
                      <w:divsChild>
                        <w:div w:id="1982995174">
                          <w:marLeft w:val="0"/>
                          <w:marRight w:val="0"/>
                          <w:marTop w:val="0"/>
                          <w:marBottom w:val="375"/>
                          <w:divBdr>
                            <w:top w:val="none" w:sz="0" w:space="0" w:color="auto"/>
                            <w:left w:val="none" w:sz="0" w:space="0" w:color="auto"/>
                            <w:bottom w:val="none" w:sz="0" w:space="0" w:color="auto"/>
                            <w:right w:val="none" w:sz="0" w:space="0" w:color="auto"/>
                          </w:divBdr>
                          <w:divsChild>
                            <w:div w:id="484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59828">
      <w:bodyDiv w:val="1"/>
      <w:marLeft w:val="0"/>
      <w:marRight w:val="0"/>
      <w:marTop w:val="0"/>
      <w:marBottom w:val="0"/>
      <w:divBdr>
        <w:top w:val="none" w:sz="0" w:space="0" w:color="auto"/>
        <w:left w:val="none" w:sz="0" w:space="0" w:color="auto"/>
        <w:bottom w:val="none" w:sz="0" w:space="0" w:color="auto"/>
        <w:right w:val="none" w:sz="0" w:space="0" w:color="auto"/>
      </w:divBdr>
    </w:div>
    <w:div w:id="841965647">
      <w:bodyDiv w:val="1"/>
      <w:marLeft w:val="0"/>
      <w:marRight w:val="0"/>
      <w:marTop w:val="0"/>
      <w:marBottom w:val="0"/>
      <w:divBdr>
        <w:top w:val="none" w:sz="0" w:space="0" w:color="auto"/>
        <w:left w:val="none" w:sz="0" w:space="0" w:color="auto"/>
        <w:bottom w:val="none" w:sz="0" w:space="0" w:color="auto"/>
        <w:right w:val="none" w:sz="0" w:space="0" w:color="auto"/>
      </w:divBdr>
      <w:divsChild>
        <w:div w:id="472412623">
          <w:marLeft w:val="0"/>
          <w:marRight w:val="0"/>
          <w:marTop w:val="0"/>
          <w:marBottom w:val="0"/>
          <w:divBdr>
            <w:top w:val="none" w:sz="0" w:space="0" w:color="auto"/>
            <w:left w:val="none" w:sz="0" w:space="0" w:color="auto"/>
            <w:bottom w:val="none" w:sz="0" w:space="0" w:color="auto"/>
            <w:right w:val="none" w:sz="0" w:space="0" w:color="auto"/>
          </w:divBdr>
        </w:div>
      </w:divsChild>
    </w:div>
    <w:div w:id="858084037">
      <w:bodyDiv w:val="1"/>
      <w:marLeft w:val="0"/>
      <w:marRight w:val="0"/>
      <w:marTop w:val="0"/>
      <w:marBottom w:val="0"/>
      <w:divBdr>
        <w:top w:val="none" w:sz="0" w:space="0" w:color="auto"/>
        <w:left w:val="none" w:sz="0" w:space="0" w:color="auto"/>
        <w:bottom w:val="none" w:sz="0" w:space="0" w:color="auto"/>
        <w:right w:val="none" w:sz="0" w:space="0" w:color="auto"/>
      </w:divBdr>
    </w:div>
    <w:div w:id="874542661">
      <w:bodyDiv w:val="1"/>
      <w:marLeft w:val="262"/>
      <w:marRight w:val="0"/>
      <w:marTop w:val="0"/>
      <w:marBottom w:val="0"/>
      <w:divBdr>
        <w:top w:val="none" w:sz="0" w:space="0" w:color="auto"/>
        <w:left w:val="none" w:sz="0" w:space="0" w:color="auto"/>
        <w:bottom w:val="none" w:sz="0" w:space="0" w:color="auto"/>
        <w:right w:val="none" w:sz="0" w:space="0" w:color="auto"/>
      </w:divBdr>
      <w:divsChild>
        <w:div w:id="1606888739">
          <w:marLeft w:val="0"/>
          <w:marRight w:val="0"/>
          <w:marTop w:val="0"/>
          <w:marBottom w:val="0"/>
          <w:divBdr>
            <w:top w:val="none" w:sz="0" w:space="0" w:color="auto"/>
            <w:left w:val="none" w:sz="0" w:space="0" w:color="auto"/>
            <w:bottom w:val="none" w:sz="0" w:space="0" w:color="auto"/>
            <w:right w:val="none" w:sz="0" w:space="0" w:color="auto"/>
          </w:divBdr>
          <w:divsChild>
            <w:div w:id="7715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7182">
      <w:bodyDiv w:val="1"/>
      <w:marLeft w:val="0"/>
      <w:marRight w:val="0"/>
      <w:marTop w:val="0"/>
      <w:marBottom w:val="0"/>
      <w:divBdr>
        <w:top w:val="none" w:sz="0" w:space="0" w:color="auto"/>
        <w:left w:val="none" w:sz="0" w:space="0" w:color="auto"/>
        <w:bottom w:val="none" w:sz="0" w:space="0" w:color="auto"/>
        <w:right w:val="none" w:sz="0" w:space="0" w:color="auto"/>
      </w:divBdr>
      <w:divsChild>
        <w:div w:id="1790781838">
          <w:marLeft w:val="0"/>
          <w:marRight w:val="0"/>
          <w:marTop w:val="0"/>
          <w:marBottom w:val="0"/>
          <w:divBdr>
            <w:top w:val="none" w:sz="0" w:space="0" w:color="auto"/>
            <w:left w:val="none" w:sz="0" w:space="0" w:color="auto"/>
            <w:bottom w:val="none" w:sz="0" w:space="0" w:color="auto"/>
            <w:right w:val="none" w:sz="0" w:space="0" w:color="auto"/>
          </w:divBdr>
        </w:div>
      </w:divsChild>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0996140">
      <w:bodyDiv w:val="1"/>
      <w:marLeft w:val="300"/>
      <w:marRight w:val="0"/>
      <w:marTop w:val="0"/>
      <w:marBottom w:val="0"/>
      <w:divBdr>
        <w:top w:val="none" w:sz="0" w:space="0" w:color="auto"/>
        <w:left w:val="none" w:sz="0" w:space="0" w:color="auto"/>
        <w:bottom w:val="none" w:sz="0" w:space="0" w:color="auto"/>
        <w:right w:val="none" w:sz="0" w:space="0" w:color="auto"/>
      </w:divBdr>
      <w:divsChild>
        <w:div w:id="1868905378">
          <w:marLeft w:val="0"/>
          <w:marRight w:val="0"/>
          <w:marTop w:val="0"/>
          <w:marBottom w:val="0"/>
          <w:divBdr>
            <w:top w:val="none" w:sz="0" w:space="0" w:color="auto"/>
            <w:left w:val="none" w:sz="0" w:space="0" w:color="auto"/>
            <w:bottom w:val="none" w:sz="0" w:space="0" w:color="auto"/>
            <w:right w:val="none" w:sz="0" w:space="0" w:color="auto"/>
          </w:divBdr>
        </w:div>
      </w:divsChild>
    </w:div>
    <w:div w:id="1155492250">
      <w:bodyDiv w:val="1"/>
      <w:marLeft w:val="0"/>
      <w:marRight w:val="0"/>
      <w:marTop w:val="0"/>
      <w:marBottom w:val="0"/>
      <w:divBdr>
        <w:top w:val="none" w:sz="0" w:space="0" w:color="auto"/>
        <w:left w:val="none" w:sz="0" w:space="0" w:color="auto"/>
        <w:bottom w:val="none" w:sz="0" w:space="0" w:color="auto"/>
        <w:right w:val="none" w:sz="0" w:space="0" w:color="auto"/>
      </w:divBdr>
      <w:divsChild>
        <w:div w:id="2037535845">
          <w:marLeft w:val="0"/>
          <w:marRight w:val="0"/>
          <w:marTop w:val="0"/>
          <w:marBottom w:val="0"/>
          <w:divBdr>
            <w:top w:val="none" w:sz="0" w:space="0" w:color="auto"/>
            <w:left w:val="none" w:sz="0" w:space="0" w:color="auto"/>
            <w:bottom w:val="none" w:sz="0" w:space="0" w:color="auto"/>
            <w:right w:val="none" w:sz="0" w:space="0" w:color="auto"/>
          </w:divBdr>
        </w:div>
      </w:divsChild>
    </w:div>
    <w:div w:id="1178545964">
      <w:bodyDiv w:val="1"/>
      <w:marLeft w:val="0"/>
      <w:marRight w:val="0"/>
      <w:marTop w:val="0"/>
      <w:marBottom w:val="0"/>
      <w:divBdr>
        <w:top w:val="none" w:sz="0" w:space="0" w:color="auto"/>
        <w:left w:val="none" w:sz="0" w:space="0" w:color="auto"/>
        <w:bottom w:val="none" w:sz="0" w:space="0" w:color="auto"/>
        <w:right w:val="none" w:sz="0" w:space="0" w:color="auto"/>
      </w:divBdr>
      <w:divsChild>
        <w:div w:id="1598362717">
          <w:marLeft w:val="0"/>
          <w:marRight w:val="0"/>
          <w:marTop w:val="0"/>
          <w:marBottom w:val="0"/>
          <w:divBdr>
            <w:top w:val="none" w:sz="0" w:space="0" w:color="auto"/>
            <w:left w:val="none" w:sz="0" w:space="0" w:color="auto"/>
            <w:bottom w:val="none" w:sz="0" w:space="0" w:color="auto"/>
            <w:right w:val="none" w:sz="0" w:space="0" w:color="auto"/>
          </w:divBdr>
        </w:div>
      </w:divsChild>
    </w:div>
    <w:div w:id="125916934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22">
          <w:marLeft w:val="0"/>
          <w:marRight w:val="0"/>
          <w:marTop w:val="0"/>
          <w:marBottom w:val="0"/>
          <w:divBdr>
            <w:top w:val="none" w:sz="0" w:space="0" w:color="auto"/>
            <w:left w:val="none" w:sz="0" w:space="0" w:color="auto"/>
            <w:bottom w:val="none" w:sz="0" w:space="0" w:color="auto"/>
            <w:right w:val="none" w:sz="0" w:space="0" w:color="auto"/>
          </w:divBdr>
          <w:divsChild>
            <w:div w:id="1865363518">
              <w:marLeft w:val="0"/>
              <w:marRight w:val="0"/>
              <w:marTop w:val="0"/>
              <w:marBottom w:val="0"/>
              <w:divBdr>
                <w:top w:val="none" w:sz="0" w:space="0" w:color="auto"/>
                <w:left w:val="none" w:sz="0" w:space="0" w:color="auto"/>
                <w:bottom w:val="none" w:sz="0" w:space="0" w:color="auto"/>
                <w:right w:val="none" w:sz="0" w:space="0" w:color="auto"/>
              </w:divBdr>
              <w:divsChild>
                <w:div w:id="1443915085">
                  <w:marLeft w:val="0"/>
                  <w:marRight w:val="0"/>
                  <w:marTop w:val="0"/>
                  <w:marBottom w:val="0"/>
                  <w:divBdr>
                    <w:top w:val="none" w:sz="0" w:space="0" w:color="auto"/>
                    <w:left w:val="none" w:sz="0" w:space="0" w:color="auto"/>
                    <w:bottom w:val="none" w:sz="0" w:space="0" w:color="auto"/>
                    <w:right w:val="none" w:sz="0" w:space="0" w:color="auto"/>
                  </w:divBdr>
                  <w:divsChild>
                    <w:div w:id="637493684">
                      <w:marLeft w:val="0"/>
                      <w:marRight w:val="0"/>
                      <w:marTop w:val="0"/>
                      <w:marBottom w:val="0"/>
                      <w:divBdr>
                        <w:top w:val="none" w:sz="0" w:space="0" w:color="auto"/>
                        <w:left w:val="none" w:sz="0" w:space="0" w:color="auto"/>
                        <w:bottom w:val="none" w:sz="0" w:space="0" w:color="auto"/>
                        <w:right w:val="none" w:sz="0" w:space="0" w:color="auto"/>
                      </w:divBdr>
                      <w:divsChild>
                        <w:div w:id="1561554532">
                          <w:marLeft w:val="0"/>
                          <w:marRight w:val="0"/>
                          <w:marTop w:val="0"/>
                          <w:marBottom w:val="375"/>
                          <w:divBdr>
                            <w:top w:val="none" w:sz="0" w:space="0" w:color="auto"/>
                            <w:left w:val="none" w:sz="0" w:space="0" w:color="auto"/>
                            <w:bottom w:val="none" w:sz="0" w:space="0" w:color="auto"/>
                            <w:right w:val="none" w:sz="0" w:space="0" w:color="auto"/>
                          </w:divBdr>
                          <w:divsChild>
                            <w:div w:id="4848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8615">
      <w:bodyDiv w:val="1"/>
      <w:marLeft w:val="0"/>
      <w:marRight w:val="0"/>
      <w:marTop w:val="0"/>
      <w:marBottom w:val="0"/>
      <w:divBdr>
        <w:top w:val="none" w:sz="0" w:space="0" w:color="auto"/>
        <w:left w:val="none" w:sz="0" w:space="0" w:color="auto"/>
        <w:bottom w:val="none" w:sz="0" w:space="0" w:color="auto"/>
        <w:right w:val="none" w:sz="0" w:space="0" w:color="auto"/>
      </w:divBdr>
      <w:divsChild>
        <w:div w:id="631905024">
          <w:marLeft w:val="0"/>
          <w:marRight w:val="0"/>
          <w:marTop w:val="0"/>
          <w:marBottom w:val="0"/>
          <w:divBdr>
            <w:top w:val="none" w:sz="0" w:space="0" w:color="auto"/>
            <w:left w:val="none" w:sz="0" w:space="0" w:color="auto"/>
            <w:bottom w:val="none" w:sz="0" w:space="0" w:color="auto"/>
            <w:right w:val="none" w:sz="0" w:space="0" w:color="auto"/>
          </w:divBdr>
          <w:divsChild>
            <w:div w:id="1005085747">
              <w:marLeft w:val="0"/>
              <w:marRight w:val="0"/>
              <w:marTop w:val="0"/>
              <w:marBottom w:val="0"/>
              <w:divBdr>
                <w:top w:val="none" w:sz="0" w:space="0" w:color="auto"/>
                <w:left w:val="none" w:sz="0" w:space="0" w:color="auto"/>
                <w:bottom w:val="none" w:sz="0" w:space="0" w:color="auto"/>
                <w:right w:val="none" w:sz="0" w:space="0" w:color="auto"/>
              </w:divBdr>
              <w:divsChild>
                <w:div w:id="678117736">
                  <w:marLeft w:val="0"/>
                  <w:marRight w:val="0"/>
                  <w:marTop w:val="0"/>
                  <w:marBottom w:val="0"/>
                  <w:divBdr>
                    <w:top w:val="none" w:sz="0" w:space="0" w:color="auto"/>
                    <w:left w:val="none" w:sz="0" w:space="0" w:color="auto"/>
                    <w:bottom w:val="none" w:sz="0" w:space="0" w:color="auto"/>
                    <w:right w:val="none" w:sz="0" w:space="0" w:color="auto"/>
                  </w:divBdr>
                  <w:divsChild>
                    <w:div w:id="144131785">
                      <w:marLeft w:val="0"/>
                      <w:marRight w:val="0"/>
                      <w:marTop w:val="0"/>
                      <w:marBottom w:val="0"/>
                      <w:divBdr>
                        <w:top w:val="none" w:sz="0" w:space="0" w:color="auto"/>
                        <w:left w:val="none" w:sz="0" w:space="0" w:color="auto"/>
                        <w:bottom w:val="none" w:sz="0" w:space="0" w:color="auto"/>
                        <w:right w:val="none" w:sz="0" w:space="0" w:color="auto"/>
                      </w:divBdr>
                      <w:divsChild>
                        <w:div w:id="6642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40442">
      <w:bodyDiv w:val="1"/>
      <w:marLeft w:val="0"/>
      <w:marRight w:val="0"/>
      <w:marTop w:val="0"/>
      <w:marBottom w:val="0"/>
      <w:divBdr>
        <w:top w:val="none" w:sz="0" w:space="0" w:color="auto"/>
        <w:left w:val="none" w:sz="0" w:space="0" w:color="auto"/>
        <w:bottom w:val="none" w:sz="0" w:space="0" w:color="auto"/>
        <w:right w:val="none" w:sz="0" w:space="0" w:color="auto"/>
      </w:divBdr>
      <w:divsChild>
        <w:div w:id="41637910">
          <w:marLeft w:val="0"/>
          <w:marRight w:val="0"/>
          <w:marTop w:val="0"/>
          <w:marBottom w:val="0"/>
          <w:divBdr>
            <w:top w:val="none" w:sz="0" w:space="0" w:color="auto"/>
            <w:left w:val="none" w:sz="0" w:space="0" w:color="auto"/>
            <w:bottom w:val="none" w:sz="0" w:space="0" w:color="auto"/>
            <w:right w:val="none" w:sz="0" w:space="0" w:color="auto"/>
          </w:divBdr>
          <w:divsChild>
            <w:div w:id="869151377">
              <w:marLeft w:val="0"/>
              <w:marRight w:val="0"/>
              <w:marTop w:val="0"/>
              <w:marBottom w:val="0"/>
              <w:divBdr>
                <w:top w:val="none" w:sz="0" w:space="0" w:color="auto"/>
                <w:left w:val="none" w:sz="0" w:space="0" w:color="auto"/>
                <w:bottom w:val="none" w:sz="0" w:space="0" w:color="auto"/>
                <w:right w:val="none" w:sz="0" w:space="0" w:color="auto"/>
              </w:divBdr>
              <w:divsChild>
                <w:div w:id="37702219">
                  <w:marLeft w:val="0"/>
                  <w:marRight w:val="0"/>
                  <w:marTop w:val="0"/>
                  <w:marBottom w:val="0"/>
                  <w:divBdr>
                    <w:top w:val="none" w:sz="0" w:space="0" w:color="auto"/>
                    <w:left w:val="none" w:sz="0" w:space="0" w:color="auto"/>
                    <w:bottom w:val="none" w:sz="0" w:space="0" w:color="auto"/>
                    <w:right w:val="none" w:sz="0" w:space="0" w:color="auto"/>
                  </w:divBdr>
                  <w:divsChild>
                    <w:div w:id="1259097464">
                      <w:marLeft w:val="0"/>
                      <w:marRight w:val="0"/>
                      <w:marTop w:val="0"/>
                      <w:marBottom w:val="0"/>
                      <w:divBdr>
                        <w:top w:val="none" w:sz="0" w:space="0" w:color="auto"/>
                        <w:left w:val="none" w:sz="0" w:space="0" w:color="auto"/>
                        <w:bottom w:val="none" w:sz="0" w:space="0" w:color="auto"/>
                        <w:right w:val="none" w:sz="0" w:space="0" w:color="auto"/>
                      </w:divBdr>
                      <w:divsChild>
                        <w:div w:id="1996640137">
                          <w:marLeft w:val="0"/>
                          <w:marRight w:val="0"/>
                          <w:marTop w:val="0"/>
                          <w:marBottom w:val="0"/>
                          <w:divBdr>
                            <w:top w:val="none" w:sz="0" w:space="0" w:color="auto"/>
                            <w:left w:val="none" w:sz="0" w:space="0" w:color="auto"/>
                            <w:bottom w:val="none" w:sz="0" w:space="0" w:color="auto"/>
                            <w:right w:val="none" w:sz="0" w:space="0" w:color="auto"/>
                          </w:divBdr>
                          <w:divsChild>
                            <w:div w:id="429860311">
                              <w:marLeft w:val="0"/>
                              <w:marRight w:val="0"/>
                              <w:marTop w:val="0"/>
                              <w:marBottom w:val="0"/>
                              <w:divBdr>
                                <w:top w:val="none" w:sz="0" w:space="0" w:color="auto"/>
                                <w:left w:val="none" w:sz="0" w:space="0" w:color="auto"/>
                                <w:bottom w:val="none" w:sz="0" w:space="0" w:color="auto"/>
                                <w:right w:val="none" w:sz="0" w:space="0" w:color="auto"/>
                              </w:divBdr>
                            </w:div>
                            <w:div w:id="1678536269">
                              <w:marLeft w:val="0"/>
                              <w:marRight w:val="0"/>
                              <w:marTop w:val="0"/>
                              <w:marBottom w:val="0"/>
                              <w:divBdr>
                                <w:top w:val="none" w:sz="0" w:space="0" w:color="auto"/>
                                <w:left w:val="none" w:sz="0" w:space="0" w:color="auto"/>
                                <w:bottom w:val="none" w:sz="0" w:space="0" w:color="auto"/>
                                <w:right w:val="none" w:sz="0" w:space="0" w:color="auto"/>
                              </w:divBdr>
                              <w:divsChild>
                                <w:div w:id="902258309">
                                  <w:marLeft w:val="0"/>
                                  <w:marRight w:val="0"/>
                                  <w:marTop w:val="0"/>
                                  <w:marBottom w:val="0"/>
                                  <w:divBdr>
                                    <w:top w:val="none" w:sz="0" w:space="0" w:color="auto"/>
                                    <w:left w:val="none" w:sz="0" w:space="0" w:color="auto"/>
                                    <w:bottom w:val="none" w:sz="0" w:space="0" w:color="auto"/>
                                    <w:right w:val="none" w:sz="0" w:space="0" w:color="auto"/>
                                  </w:divBdr>
                                  <w:divsChild>
                                    <w:div w:id="494340180">
                                      <w:marLeft w:val="0"/>
                                      <w:marRight w:val="0"/>
                                      <w:marTop w:val="0"/>
                                      <w:marBottom w:val="0"/>
                                      <w:divBdr>
                                        <w:top w:val="none" w:sz="0" w:space="0" w:color="auto"/>
                                        <w:left w:val="none" w:sz="0" w:space="0" w:color="auto"/>
                                        <w:bottom w:val="none" w:sz="0" w:space="0" w:color="auto"/>
                                        <w:right w:val="none" w:sz="0" w:space="0" w:color="auto"/>
                                      </w:divBdr>
                                      <w:divsChild>
                                        <w:div w:id="913974816">
                                          <w:marLeft w:val="0"/>
                                          <w:marRight w:val="0"/>
                                          <w:marTop w:val="0"/>
                                          <w:marBottom w:val="0"/>
                                          <w:divBdr>
                                            <w:top w:val="none" w:sz="0" w:space="0" w:color="auto"/>
                                            <w:left w:val="none" w:sz="0" w:space="0" w:color="auto"/>
                                            <w:bottom w:val="none" w:sz="0" w:space="0" w:color="auto"/>
                                            <w:right w:val="none" w:sz="0" w:space="0" w:color="auto"/>
                                          </w:divBdr>
                                        </w:div>
                                      </w:divsChild>
                                    </w:div>
                                    <w:div w:id="139420310">
                                      <w:marLeft w:val="0"/>
                                      <w:marRight w:val="0"/>
                                      <w:marTop w:val="0"/>
                                      <w:marBottom w:val="0"/>
                                      <w:divBdr>
                                        <w:top w:val="none" w:sz="0" w:space="0" w:color="auto"/>
                                        <w:left w:val="none" w:sz="0" w:space="0" w:color="auto"/>
                                        <w:bottom w:val="none" w:sz="0" w:space="0" w:color="auto"/>
                                        <w:right w:val="none" w:sz="0" w:space="0" w:color="auto"/>
                                      </w:divBdr>
                                    </w:div>
                                  </w:divsChild>
                                </w:div>
                                <w:div w:id="480384958">
                                  <w:marLeft w:val="0"/>
                                  <w:marRight w:val="0"/>
                                  <w:marTop w:val="0"/>
                                  <w:marBottom w:val="0"/>
                                  <w:divBdr>
                                    <w:top w:val="none" w:sz="0" w:space="0" w:color="auto"/>
                                    <w:left w:val="none" w:sz="0" w:space="0" w:color="auto"/>
                                    <w:bottom w:val="none" w:sz="0" w:space="0" w:color="auto"/>
                                    <w:right w:val="none" w:sz="0" w:space="0" w:color="auto"/>
                                  </w:divBdr>
                                </w:div>
                              </w:divsChild>
                            </w:div>
                            <w:div w:id="1753626360">
                              <w:marLeft w:val="0"/>
                              <w:marRight w:val="0"/>
                              <w:marTop w:val="0"/>
                              <w:marBottom w:val="0"/>
                              <w:divBdr>
                                <w:top w:val="none" w:sz="0" w:space="0" w:color="auto"/>
                                <w:left w:val="none" w:sz="0" w:space="0" w:color="auto"/>
                                <w:bottom w:val="none" w:sz="0" w:space="0" w:color="auto"/>
                                <w:right w:val="none" w:sz="0" w:space="0" w:color="auto"/>
                              </w:divBdr>
                              <w:divsChild>
                                <w:div w:id="732040775">
                                  <w:marLeft w:val="0"/>
                                  <w:marRight w:val="0"/>
                                  <w:marTop w:val="0"/>
                                  <w:marBottom w:val="0"/>
                                  <w:divBdr>
                                    <w:top w:val="none" w:sz="0" w:space="0" w:color="auto"/>
                                    <w:left w:val="none" w:sz="0" w:space="0" w:color="auto"/>
                                    <w:bottom w:val="none" w:sz="0" w:space="0" w:color="auto"/>
                                    <w:right w:val="none" w:sz="0" w:space="0" w:color="auto"/>
                                  </w:divBdr>
                                </w:div>
                                <w:div w:id="885410590">
                                  <w:marLeft w:val="0"/>
                                  <w:marRight w:val="0"/>
                                  <w:marTop w:val="0"/>
                                  <w:marBottom w:val="0"/>
                                  <w:divBdr>
                                    <w:top w:val="none" w:sz="0" w:space="0" w:color="auto"/>
                                    <w:left w:val="none" w:sz="0" w:space="0" w:color="auto"/>
                                    <w:bottom w:val="none" w:sz="0" w:space="0" w:color="auto"/>
                                    <w:right w:val="none" w:sz="0" w:space="0" w:color="auto"/>
                                  </w:divBdr>
                                </w:div>
                              </w:divsChild>
                            </w:div>
                            <w:div w:id="149448454">
                              <w:marLeft w:val="0"/>
                              <w:marRight w:val="0"/>
                              <w:marTop w:val="0"/>
                              <w:marBottom w:val="0"/>
                              <w:divBdr>
                                <w:top w:val="none" w:sz="0" w:space="0" w:color="auto"/>
                                <w:left w:val="none" w:sz="0" w:space="0" w:color="auto"/>
                                <w:bottom w:val="none" w:sz="0" w:space="0" w:color="auto"/>
                                <w:right w:val="none" w:sz="0" w:space="0" w:color="auto"/>
                              </w:divBdr>
                              <w:divsChild>
                                <w:div w:id="1888176788">
                                  <w:marLeft w:val="0"/>
                                  <w:marRight w:val="0"/>
                                  <w:marTop w:val="0"/>
                                  <w:marBottom w:val="0"/>
                                  <w:divBdr>
                                    <w:top w:val="none" w:sz="0" w:space="0" w:color="auto"/>
                                    <w:left w:val="none" w:sz="0" w:space="0" w:color="auto"/>
                                    <w:bottom w:val="none" w:sz="0" w:space="0" w:color="auto"/>
                                    <w:right w:val="none" w:sz="0" w:space="0" w:color="auto"/>
                                  </w:divBdr>
                                </w:div>
                                <w:div w:id="1816071449">
                                  <w:marLeft w:val="0"/>
                                  <w:marRight w:val="0"/>
                                  <w:marTop w:val="0"/>
                                  <w:marBottom w:val="0"/>
                                  <w:divBdr>
                                    <w:top w:val="none" w:sz="0" w:space="0" w:color="auto"/>
                                    <w:left w:val="none" w:sz="0" w:space="0" w:color="auto"/>
                                    <w:bottom w:val="none" w:sz="0" w:space="0" w:color="auto"/>
                                    <w:right w:val="none" w:sz="0" w:space="0" w:color="auto"/>
                                  </w:divBdr>
                                </w:div>
                              </w:divsChild>
                            </w:div>
                            <w:div w:id="1177771504">
                              <w:marLeft w:val="0"/>
                              <w:marRight w:val="0"/>
                              <w:marTop w:val="0"/>
                              <w:marBottom w:val="0"/>
                              <w:divBdr>
                                <w:top w:val="none" w:sz="0" w:space="0" w:color="auto"/>
                                <w:left w:val="none" w:sz="0" w:space="0" w:color="auto"/>
                                <w:bottom w:val="none" w:sz="0" w:space="0" w:color="auto"/>
                                <w:right w:val="none" w:sz="0" w:space="0" w:color="auto"/>
                              </w:divBdr>
                              <w:divsChild>
                                <w:div w:id="1714577692">
                                  <w:marLeft w:val="0"/>
                                  <w:marRight w:val="0"/>
                                  <w:marTop w:val="0"/>
                                  <w:marBottom w:val="0"/>
                                  <w:divBdr>
                                    <w:top w:val="none" w:sz="0" w:space="0" w:color="auto"/>
                                    <w:left w:val="none" w:sz="0" w:space="0" w:color="auto"/>
                                    <w:bottom w:val="none" w:sz="0" w:space="0" w:color="auto"/>
                                    <w:right w:val="none" w:sz="0" w:space="0" w:color="auto"/>
                                  </w:divBdr>
                                </w:div>
                                <w:div w:id="442379809">
                                  <w:marLeft w:val="0"/>
                                  <w:marRight w:val="0"/>
                                  <w:marTop w:val="0"/>
                                  <w:marBottom w:val="0"/>
                                  <w:divBdr>
                                    <w:top w:val="none" w:sz="0" w:space="0" w:color="auto"/>
                                    <w:left w:val="none" w:sz="0" w:space="0" w:color="auto"/>
                                    <w:bottom w:val="none" w:sz="0" w:space="0" w:color="auto"/>
                                    <w:right w:val="none" w:sz="0" w:space="0" w:color="auto"/>
                                  </w:divBdr>
                                </w:div>
                              </w:divsChild>
                            </w:div>
                            <w:div w:id="1687053399">
                              <w:marLeft w:val="0"/>
                              <w:marRight w:val="0"/>
                              <w:marTop w:val="0"/>
                              <w:marBottom w:val="0"/>
                              <w:divBdr>
                                <w:top w:val="none" w:sz="0" w:space="0" w:color="auto"/>
                                <w:left w:val="none" w:sz="0" w:space="0" w:color="auto"/>
                                <w:bottom w:val="none" w:sz="0" w:space="0" w:color="auto"/>
                                <w:right w:val="none" w:sz="0" w:space="0" w:color="auto"/>
                              </w:divBdr>
                              <w:divsChild>
                                <w:div w:id="110561108">
                                  <w:marLeft w:val="0"/>
                                  <w:marRight w:val="0"/>
                                  <w:marTop w:val="0"/>
                                  <w:marBottom w:val="0"/>
                                  <w:divBdr>
                                    <w:top w:val="none" w:sz="0" w:space="0" w:color="auto"/>
                                    <w:left w:val="none" w:sz="0" w:space="0" w:color="auto"/>
                                    <w:bottom w:val="none" w:sz="0" w:space="0" w:color="auto"/>
                                    <w:right w:val="none" w:sz="0" w:space="0" w:color="auto"/>
                                  </w:divBdr>
                                  <w:divsChild>
                                    <w:div w:id="1452826090">
                                      <w:marLeft w:val="0"/>
                                      <w:marRight w:val="0"/>
                                      <w:marTop w:val="0"/>
                                      <w:marBottom w:val="0"/>
                                      <w:divBdr>
                                        <w:top w:val="none" w:sz="0" w:space="0" w:color="auto"/>
                                        <w:left w:val="none" w:sz="0" w:space="0" w:color="auto"/>
                                        <w:bottom w:val="none" w:sz="0" w:space="0" w:color="auto"/>
                                        <w:right w:val="none" w:sz="0" w:space="0" w:color="auto"/>
                                      </w:divBdr>
                                      <w:divsChild>
                                        <w:div w:id="1615869802">
                                          <w:marLeft w:val="0"/>
                                          <w:marRight w:val="0"/>
                                          <w:marTop w:val="0"/>
                                          <w:marBottom w:val="0"/>
                                          <w:divBdr>
                                            <w:top w:val="none" w:sz="0" w:space="0" w:color="auto"/>
                                            <w:left w:val="none" w:sz="0" w:space="0" w:color="auto"/>
                                            <w:bottom w:val="none" w:sz="0" w:space="0" w:color="auto"/>
                                            <w:right w:val="none" w:sz="0" w:space="0" w:color="auto"/>
                                          </w:divBdr>
                                          <w:divsChild>
                                            <w:div w:id="1760366445">
                                              <w:marLeft w:val="0"/>
                                              <w:marRight w:val="0"/>
                                              <w:marTop w:val="0"/>
                                              <w:marBottom w:val="0"/>
                                              <w:divBdr>
                                                <w:top w:val="none" w:sz="0" w:space="0" w:color="auto"/>
                                                <w:left w:val="none" w:sz="0" w:space="0" w:color="auto"/>
                                                <w:bottom w:val="none" w:sz="0" w:space="0" w:color="auto"/>
                                                <w:right w:val="none" w:sz="0" w:space="0" w:color="auto"/>
                                              </w:divBdr>
                                            </w:div>
                                          </w:divsChild>
                                        </w:div>
                                        <w:div w:id="17104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712">
                                  <w:marLeft w:val="0"/>
                                  <w:marRight w:val="0"/>
                                  <w:marTop w:val="0"/>
                                  <w:marBottom w:val="0"/>
                                  <w:divBdr>
                                    <w:top w:val="none" w:sz="0" w:space="0" w:color="auto"/>
                                    <w:left w:val="none" w:sz="0" w:space="0" w:color="auto"/>
                                    <w:bottom w:val="none" w:sz="0" w:space="0" w:color="auto"/>
                                    <w:right w:val="none" w:sz="0" w:space="0" w:color="auto"/>
                                  </w:divBdr>
                                </w:div>
                                <w:div w:id="1248929219">
                                  <w:marLeft w:val="0"/>
                                  <w:marRight w:val="0"/>
                                  <w:marTop w:val="0"/>
                                  <w:marBottom w:val="0"/>
                                  <w:divBdr>
                                    <w:top w:val="none" w:sz="0" w:space="0" w:color="auto"/>
                                    <w:left w:val="none" w:sz="0" w:space="0" w:color="auto"/>
                                    <w:bottom w:val="none" w:sz="0" w:space="0" w:color="auto"/>
                                    <w:right w:val="none" w:sz="0" w:space="0" w:color="auto"/>
                                  </w:divBdr>
                                </w:div>
                                <w:div w:id="1111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22571">
      <w:bodyDiv w:val="1"/>
      <w:marLeft w:val="0"/>
      <w:marRight w:val="0"/>
      <w:marTop w:val="0"/>
      <w:marBottom w:val="0"/>
      <w:divBdr>
        <w:top w:val="none" w:sz="0" w:space="0" w:color="auto"/>
        <w:left w:val="none" w:sz="0" w:space="0" w:color="auto"/>
        <w:bottom w:val="none" w:sz="0" w:space="0" w:color="auto"/>
        <w:right w:val="none" w:sz="0" w:space="0" w:color="auto"/>
      </w:divBdr>
    </w:div>
    <w:div w:id="1493108739">
      <w:bodyDiv w:val="1"/>
      <w:marLeft w:val="262"/>
      <w:marRight w:val="0"/>
      <w:marTop w:val="0"/>
      <w:marBottom w:val="0"/>
      <w:divBdr>
        <w:top w:val="none" w:sz="0" w:space="0" w:color="auto"/>
        <w:left w:val="none" w:sz="0" w:space="0" w:color="auto"/>
        <w:bottom w:val="none" w:sz="0" w:space="0" w:color="auto"/>
        <w:right w:val="none" w:sz="0" w:space="0" w:color="auto"/>
      </w:divBdr>
      <w:divsChild>
        <w:div w:id="1340424195">
          <w:marLeft w:val="0"/>
          <w:marRight w:val="0"/>
          <w:marTop w:val="0"/>
          <w:marBottom w:val="0"/>
          <w:divBdr>
            <w:top w:val="none" w:sz="0" w:space="0" w:color="auto"/>
            <w:left w:val="none" w:sz="0" w:space="0" w:color="auto"/>
            <w:bottom w:val="none" w:sz="0" w:space="0" w:color="auto"/>
            <w:right w:val="none" w:sz="0" w:space="0" w:color="auto"/>
          </w:divBdr>
        </w:div>
      </w:divsChild>
    </w:div>
    <w:div w:id="1522623157">
      <w:bodyDiv w:val="1"/>
      <w:marLeft w:val="0"/>
      <w:marRight w:val="0"/>
      <w:marTop w:val="0"/>
      <w:marBottom w:val="0"/>
      <w:divBdr>
        <w:top w:val="none" w:sz="0" w:space="0" w:color="auto"/>
        <w:left w:val="none" w:sz="0" w:space="0" w:color="auto"/>
        <w:bottom w:val="none" w:sz="0" w:space="0" w:color="auto"/>
        <w:right w:val="none" w:sz="0" w:space="0" w:color="auto"/>
      </w:divBdr>
      <w:divsChild>
        <w:div w:id="379019386">
          <w:marLeft w:val="0"/>
          <w:marRight w:val="0"/>
          <w:marTop w:val="0"/>
          <w:marBottom w:val="0"/>
          <w:divBdr>
            <w:top w:val="none" w:sz="0" w:space="0" w:color="auto"/>
            <w:left w:val="none" w:sz="0" w:space="0" w:color="auto"/>
            <w:bottom w:val="none" w:sz="0" w:space="0" w:color="auto"/>
            <w:right w:val="none" w:sz="0" w:space="0" w:color="auto"/>
          </w:divBdr>
          <w:divsChild>
            <w:div w:id="1233353293">
              <w:marLeft w:val="0"/>
              <w:marRight w:val="0"/>
              <w:marTop w:val="0"/>
              <w:marBottom w:val="0"/>
              <w:divBdr>
                <w:top w:val="none" w:sz="0" w:space="0" w:color="auto"/>
                <w:left w:val="none" w:sz="0" w:space="0" w:color="auto"/>
                <w:bottom w:val="none" w:sz="0" w:space="0" w:color="auto"/>
                <w:right w:val="none" w:sz="0" w:space="0" w:color="auto"/>
              </w:divBdr>
              <w:divsChild>
                <w:div w:id="850677871">
                  <w:marLeft w:val="0"/>
                  <w:marRight w:val="0"/>
                  <w:marTop w:val="0"/>
                  <w:marBottom w:val="0"/>
                  <w:divBdr>
                    <w:top w:val="none" w:sz="0" w:space="0" w:color="auto"/>
                    <w:left w:val="none" w:sz="0" w:space="0" w:color="auto"/>
                    <w:bottom w:val="none" w:sz="0" w:space="0" w:color="auto"/>
                    <w:right w:val="none" w:sz="0" w:space="0" w:color="auto"/>
                  </w:divBdr>
                  <w:divsChild>
                    <w:div w:id="1570841577">
                      <w:marLeft w:val="0"/>
                      <w:marRight w:val="0"/>
                      <w:marTop w:val="0"/>
                      <w:marBottom w:val="0"/>
                      <w:divBdr>
                        <w:top w:val="none" w:sz="0" w:space="0" w:color="auto"/>
                        <w:left w:val="none" w:sz="0" w:space="0" w:color="auto"/>
                        <w:bottom w:val="none" w:sz="0" w:space="0" w:color="auto"/>
                        <w:right w:val="none" w:sz="0" w:space="0" w:color="auto"/>
                      </w:divBdr>
                      <w:divsChild>
                        <w:div w:id="1498762191">
                          <w:marLeft w:val="0"/>
                          <w:marRight w:val="0"/>
                          <w:marTop w:val="0"/>
                          <w:marBottom w:val="0"/>
                          <w:divBdr>
                            <w:top w:val="none" w:sz="0" w:space="0" w:color="auto"/>
                            <w:left w:val="none" w:sz="0" w:space="0" w:color="auto"/>
                            <w:bottom w:val="none" w:sz="0" w:space="0" w:color="auto"/>
                            <w:right w:val="none" w:sz="0" w:space="0" w:color="auto"/>
                          </w:divBdr>
                          <w:divsChild>
                            <w:div w:id="1123235499">
                              <w:marLeft w:val="0"/>
                              <w:marRight w:val="0"/>
                              <w:marTop w:val="0"/>
                              <w:marBottom w:val="0"/>
                              <w:divBdr>
                                <w:top w:val="none" w:sz="0" w:space="0" w:color="auto"/>
                                <w:left w:val="none" w:sz="0" w:space="0" w:color="auto"/>
                                <w:bottom w:val="none" w:sz="0" w:space="0" w:color="auto"/>
                                <w:right w:val="none" w:sz="0" w:space="0" w:color="auto"/>
                              </w:divBdr>
                              <w:divsChild>
                                <w:div w:id="5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838041">
      <w:bodyDiv w:val="1"/>
      <w:marLeft w:val="0"/>
      <w:marRight w:val="0"/>
      <w:marTop w:val="0"/>
      <w:marBottom w:val="0"/>
      <w:divBdr>
        <w:top w:val="none" w:sz="0" w:space="0" w:color="auto"/>
        <w:left w:val="none" w:sz="0" w:space="0" w:color="auto"/>
        <w:bottom w:val="none" w:sz="0" w:space="0" w:color="auto"/>
        <w:right w:val="none" w:sz="0" w:space="0" w:color="auto"/>
      </w:divBdr>
    </w:div>
    <w:div w:id="1668708703">
      <w:bodyDiv w:val="1"/>
      <w:marLeft w:val="0"/>
      <w:marRight w:val="0"/>
      <w:marTop w:val="0"/>
      <w:marBottom w:val="0"/>
      <w:divBdr>
        <w:top w:val="none" w:sz="0" w:space="0" w:color="auto"/>
        <w:left w:val="none" w:sz="0" w:space="0" w:color="auto"/>
        <w:bottom w:val="none" w:sz="0" w:space="0" w:color="auto"/>
        <w:right w:val="none" w:sz="0" w:space="0" w:color="auto"/>
      </w:divBdr>
    </w:div>
    <w:div w:id="1725830317">
      <w:marLeft w:val="0"/>
      <w:marRight w:val="0"/>
      <w:marTop w:val="0"/>
      <w:marBottom w:val="0"/>
      <w:divBdr>
        <w:top w:val="none" w:sz="0" w:space="0" w:color="auto"/>
        <w:left w:val="none" w:sz="0" w:space="0" w:color="auto"/>
        <w:bottom w:val="none" w:sz="0" w:space="0" w:color="auto"/>
        <w:right w:val="none" w:sz="0" w:space="0" w:color="auto"/>
      </w:divBdr>
    </w:div>
    <w:div w:id="1785266853">
      <w:bodyDiv w:val="1"/>
      <w:marLeft w:val="0"/>
      <w:marRight w:val="0"/>
      <w:marTop w:val="0"/>
      <w:marBottom w:val="0"/>
      <w:divBdr>
        <w:top w:val="none" w:sz="0" w:space="0" w:color="auto"/>
        <w:left w:val="none" w:sz="0" w:space="0" w:color="auto"/>
        <w:bottom w:val="none" w:sz="0" w:space="0" w:color="auto"/>
        <w:right w:val="none" w:sz="0" w:space="0" w:color="auto"/>
      </w:divBdr>
      <w:divsChild>
        <w:div w:id="353767214">
          <w:marLeft w:val="0"/>
          <w:marRight w:val="0"/>
          <w:marTop w:val="0"/>
          <w:marBottom w:val="0"/>
          <w:divBdr>
            <w:top w:val="none" w:sz="0" w:space="0" w:color="auto"/>
            <w:left w:val="none" w:sz="0" w:space="0" w:color="auto"/>
            <w:bottom w:val="none" w:sz="0" w:space="0" w:color="auto"/>
            <w:right w:val="none" w:sz="0" w:space="0" w:color="auto"/>
          </w:divBdr>
        </w:div>
        <w:div w:id="1949772108">
          <w:marLeft w:val="0"/>
          <w:marRight w:val="0"/>
          <w:marTop w:val="0"/>
          <w:marBottom w:val="0"/>
          <w:divBdr>
            <w:top w:val="none" w:sz="0" w:space="0" w:color="auto"/>
            <w:left w:val="none" w:sz="0" w:space="0" w:color="auto"/>
            <w:bottom w:val="none" w:sz="0" w:space="0" w:color="auto"/>
            <w:right w:val="none" w:sz="0" w:space="0" w:color="auto"/>
          </w:divBdr>
        </w:div>
      </w:divsChild>
    </w:div>
    <w:div w:id="1789422847">
      <w:bodyDiv w:val="1"/>
      <w:marLeft w:val="0"/>
      <w:marRight w:val="0"/>
      <w:marTop w:val="0"/>
      <w:marBottom w:val="0"/>
      <w:divBdr>
        <w:top w:val="none" w:sz="0" w:space="0" w:color="auto"/>
        <w:left w:val="none" w:sz="0" w:space="0" w:color="auto"/>
        <w:bottom w:val="none" w:sz="0" w:space="0" w:color="auto"/>
        <w:right w:val="none" w:sz="0" w:space="0" w:color="auto"/>
      </w:divBdr>
      <w:divsChild>
        <w:div w:id="336269513">
          <w:marLeft w:val="0"/>
          <w:marRight w:val="0"/>
          <w:marTop w:val="0"/>
          <w:marBottom w:val="0"/>
          <w:divBdr>
            <w:top w:val="none" w:sz="0" w:space="0" w:color="auto"/>
            <w:left w:val="none" w:sz="0" w:space="0" w:color="auto"/>
            <w:bottom w:val="none" w:sz="0" w:space="0" w:color="auto"/>
            <w:right w:val="none" w:sz="0" w:space="0" w:color="auto"/>
          </w:divBdr>
          <w:divsChild>
            <w:div w:id="1134643085">
              <w:marLeft w:val="0"/>
              <w:marRight w:val="0"/>
              <w:marTop w:val="0"/>
              <w:marBottom w:val="0"/>
              <w:divBdr>
                <w:top w:val="none" w:sz="0" w:space="0" w:color="auto"/>
                <w:left w:val="none" w:sz="0" w:space="0" w:color="auto"/>
                <w:bottom w:val="none" w:sz="0" w:space="0" w:color="auto"/>
                <w:right w:val="none" w:sz="0" w:space="0" w:color="auto"/>
              </w:divBdr>
              <w:divsChild>
                <w:div w:id="195431129">
                  <w:marLeft w:val="0"/>
                  <w:marRight w:val="0"/>
                  <w:marTop w:val="0"/>
                  <w:marBottom w:val="0"/>
                  <w:divBdr>
                    <w:top w:val="none" w:sz="0" w:space="0" w:color="auto"/>
                    <w:left w:val="none" w:sz="0" w:space="0" w:color="auto"/>
                    <w:bottom w:val="none" w:sz="0" w:space="0" w:color="auto"/>
                    <w:right w:val="none" w:sz="0" w:space="0" w:color="auto"/>
                  </w:divBdr>
                  <w:divsChild>
                    <w:div w:id="86779430">
                      <w:marLeft w:val="0"/>
                      <w:marRight w:val="0"/>
                      <w:marTop w:val="0"/>
                      <w:marBottom w:val="0"/>
                      <w:divBdr>
                        <w:top w:val="none" w:sz="0" w:space="0" w:color="auto"/>
                        <w:left w:val="none" w:sz="0" w:space="0" w:color="auto"/>
                        <w:bottom w:val="none" w:sz="0" w:space="0" w:color="auto"/>
                        <w:right w:val="none" w:sz="0" w:space="0" w:color="auto"/>
                      </w:divBdr>
                      <w:divsChild>
                        <w:div w:id="1367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80569">
      <w:bodyDiv w:val="1"/>
      <w:marLeft w:val="0"/>
      <w:marRight w:val="0"/>
      <w:marTop w:val="0"/>
      <w:marBottom w:val="0"/>
      <w:divBdr>
        <w:top w:val="none" w:sz="0" w:space="0" w:color="auto"/>
        <w:left w:val="none" w:sz="0" w:space="0" w:color="auto"/>
        <w:bottom w:val="none" w:sz="0" w:space="0" w:color="auto"/>
        <w:right w:val="none" w:sz="0" w:space="0" w:color="auto"/>
      </w:divBdr>
      <w:divsChild>
        <w:div w:id="83495202">
          <w:marLeft w:val="0"/>
          <w:marRight w:val="0"/>
          <w:marTop w:val="0"/>
          <w:marBottom w:val="0"/>
          <w:divBdr>
            <w:top w:val="none" w:sz="0" w:space="0" w:color="auto"/>
            <w:left w:val="none" w:sz="0" w:space="0" w:color="auto"/>
            <w:bottom w:val="none" w:sz="0" w:space="0" w:color="auto"/>
            <w:right w:val="none" w:sz="0" w:space="0" w:color="auto"/>
          </w:divBdr>
          <w:divsChild>
            <w:div w:id="1499417115">
              <w:marLeft w:val="0"/>
              <w:marRight w:val="0"/>
              <w:marTop w:val="0"/>
              <w:marBottom w:val="0"/>
              <w:divBdr>
                <w:top w:val="none" w:sz="0" w:space="0" w:color="auto"/>
                <w:left w:val="none" w:sz="0" w:space="0" w:color="auto"/>
                <w:bottom w:val="none" w:sz="0" w:space="0" w:color="auto"/>
                <w:right w:val="none" w:sz="0" w:space="0" w:color="auto"/>
              </w:divBdr>
              <w:divsChild>
                <w:div w:id="251011460">
                  <w:marLeft w:val="0"/>
                  <w:marRight w:val="0"/>
                  <w:marTop w:val="0"/>
                  <w:marBottom w:val="0"/>
                  <w:divBdr>
                    <w:top w:val="none" w:sz="0" w:space="0" w:color="auto"/>
                    <w:left w:val="none" w:sz="0" w:space="0" w:color="auto"/>
                    <w:bottom w:val="none" w:sz="0" w:space="0" w:color="auto"/>
                    <w:right w:val="none" w:sz="0" w:space="0" w:color="auto"/>
                  </w:divBdr>
                  <w:divsChild>
                    <w:div w:id="1030839046">
                      <w:marLeft w:val="0"/>
                      <w:marRight w:val="0"/>
                      <w:marTop w:val="0"/>
                      <w:marBottom w:val="0"/>
                      <w:divBdr>
                        <w:top w:val="none" w:sz="0" w:space="0" w:color="auto"/>
                        <w:left w:val="none" w:sz="0" w:space="0" w:color="auto"/>
                        <w:bottom w:val="none" w:sz="0" w:space="0" w:color="auto"/>
                        <w:right w:val="none" w:sz="0" w:space="0" w:color="auto"/>
                      </w:divBdr>
                      <w:divsChild>
                        <w:div w:id="1038820366">
                          <w:marLeft w:val="0"/>
                          <w:marRight w:val="0"/>
                          <w:marTop w:val="0"/>
                          <w:marBottom w:val="375"/>
                          <w:divBdr>
                            <w:top w:val="none" w:sz="0" w:space="0" w:color="auto"/>
                            <w:left w:val="none" w:sz="0" w:space="0" w:color="auto"/>
                            <w:bottom w:val="none" w:sz="0" w:space="0" w:color="auto"/>
                            <w:right w:val="none" w:sz="0" w:space="0" w:color="auto"/>
                          </w:divBdr>
                          <w:divsChild>
                            <w:div w:id="12982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88412">
      <w:bodyDiv w:val="1"/>
      <w:marLeft w:val="0"/>
      <w:marRight w:val="0"/>
      <w:marTop w:val="0"/>
      <w:marBottom w:val="0"/>
      <w:divBdr>
        <w:top w:val="none" w:sz="0" w:space="0" w:color="auto"/>
        <w:left w:val="none" w:sz="0" w:space="0" w:color="auto"/>
        <w:bottom w:val="none" w:sz="0" w:space="0" w:color="auto"/>
        <w:right w:val="none" w:sz="0" w:space="0" w:color="auto"/>
      </w:divBdr>
    </w:div>
    <w:div w:id="2008434621">
      <w:bodyDiv w:val="1"/>
      <w:marLeft w:val="0"/>
      <w:marRight w:val="0"/>
      <w:marTop w:val="0"/>
      <w:marBottom w:val="0"/>
      <w:divBdr>
        <w:top w:val="none" w:sz="0" w:space="0" w:color="auto"/>
        <w:left w:val="none" w:sz="0" w:space="0" w:color="auto"/>
        <w:bottom w:val="none" w:sz="0" w:space="0" w:color="auto"/>
        <w:right w:val="none" w:sz="0" w:space="0" w:color="auto"/>
      </w:divBdr>
      <w:divsChild>
        <w:div w:id="1033044101">
          <w:marLeft w:val="0"/>
          <w:marRight w:val="0"/>
          <w:marTop w:val="0"/>
          <w:marBottom w:val="0"/>
          <w:divBdr>
            <w:top w:val="none" w:sz="0" w:space="0" w:color="auto"/>
            <w:left w:val="none" w:sz="0" w:space="0" w:color="auto"/>
            <w:bottom w:val="none" w:sz="0" w:space="0" w:color="auto"/>
            <w:right w:val="none" w:sz="0" w:space="0" w:color="auto"/>
          </w:divBdr>
          <w:divsChild>
            <w:div w:id="1999385362">
              <w:marLeft w:val="0"/>
              <w:marRight w:val="0"/>
              <w:marTop w:val="0"/>
              <w:marBottom w:val="0"/>
              <w:divBdr>
                <w:top w:val="none" w:sz="0" w:space="0" w:color="auto"/>
                <w:left w:val="none" w:sz="0" w:space="0" w:color="auto"/>
                <w:bottom w:val="none" w:sz="0" w:space="0" w:color="auto"/>
                <w:right w:val="none" w:sz="0" w:space="0" w:color="auto"/>
              </w:divBdr>
              <w:divsChild>
                <w:div w:id="794175610">
                  <w:marLeft w:val="0"/>
                  <w:marRight w:val="0"/>
                  <w:marTop w:val="0"/>
                  <w:marBottom w:val="0"/>
                  <w:divBdr>
                    <w:top w:val="none" w:sz="0" w:space="0" w:color="auto"/>
                    <w:left w:val="none" w:sz="0" w:space="0" w:color="auto"/>
                    <w:bottom w:val="none" w:sz="0" w:space="0" w:color="auto"/>
                    <w:right w:val="none" w:sz="0" w:space="0" w:color="auto"/>
                  </w:divBdr>
                  <w:divsChild>
                    <w:div w:id="352413945">
                      <w:marLeft w:val="0"/>
                      <w:marRight w:val="0"/>
                      <w:marTop w:val="0"/>
                      <w:marBottom w:val="0"/>
                      <w:divBdr>
                        <w:top w:val="none" w:sz="0" w:space="0" w:color="auto"/>
                        <w:left w:val="none" w:sz="0" w:space="0" w:color="auto"/>
                        <w:bottom w:val="none" w:sz="0" w:space="0" w:color="auto"/>
                        <w:right w:val="none" w:sz="0" w:space="0" w:color="auto"/>
                      </w:divBdr>
                      <w:divsChild>
                        <w:div w:id="285160255">
                          <w:marLeft w:val="0"/>
                          <w:marRight w:val="0"/>
                          <w:marTop w:val="0"/>
                          <w:marBottom w:val="0"/>
                          <w:divBdr>
                            <w:top w:val="none" w:sz="0" w:space="0" w:color="auto"/>
                            <w:left w:val="none" w:sz="0" w:space="0" w:color="auto"/>
                            <w:bottom w:val="none" w:sz="0" w:space="0" w:color="auto"/>
                            <w:right w:val="none" w:sz="0" w:space="0" w:color="auto"/>
                          </w:divBdr>
                          <w:divsChild>
                            <w:div w:id="34088583">
                              <w:marLeft w:val="0"/>
                              <w:marRight w:val="0"/>
                              <w:marTop w:val="0"/>
                              <w:marBottom w:val="0"/>
                              <w:divBdr>
                                <w:top w:val="none" w:sz="0" w:space="0" w:color="auto"/>
                                <w:left w:val="none" w:sz="0" w:space="0" w:color="auto"/>
                                <w:bottom w:val="none" w:sz="0" w:space="0" w:color="auto"/>
                                <w:right w:val="none" w:sz="0" w:space="0" w:color="auto"/>
                              </w:divBdr>
                              <w:divsChild>
                                <w:div w:id="64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05371">
      <w:bodyDiv w:val="1"/>
      <w:marLeft w:val="0"/>
      <w:marRight w:val="0"/>
      <w:marTop w:val="0"/>
      <w:marBottom w:val="0"/>
      <w:divBdr>
        <w:top w:val="none" w:sz="0" w:space="0" w:color="auto"/>
        <w:left w:val="none" w:sz="0" w:space="0" w:color="auto"/>
        <w:bottom w:val="none" w:sz="0" w:space="0" w:color="auto"/>
        <w:right w:val="none" w:sz="0" w:space="0" w:color="auto"/>
      </w:divBdr>
      <w:divsChild>
        <w:div w:id="1922256364">
          <w:marLeft w:val="0"/>
          <w:marRight w:val="0"/>
          <w:marTop w:val="0"/>
          <w:marBottom w:val="0"/>
          <w:divBdr>
            <w:top w:val="none" w:sz="0" w:space="0" w:color="auto"/>
            <w:left w:val="none" w:sz="0" w:space="0" w:color="auto"/>
            <w:bottom w:val="none" w:sz="0" w:space="0" w:color="auto"/>
            <w:right w:val="none" w:sz="0" w:space="0" w:color="auto"/>
          </w:divBdr>
          <w:divsChild>
            <w:div w:id="1583756068">
              <w:marLeft w:val="0"/>
              <w:marRight w:val="0"/>
              <w:marTop w:val="0"/>
              <w:marBottom w:val="0"/>
              <w:divBdr>
                <w:top w:val="none" w:sz="0" w:space="0" w:color="auto"/>
                <w:left w:val="none" w:sz="0" w:space="0" w:color="auto"/>
                <w:bottom w:val="none" w:sz="0" w:space="0" w:color="auto"/>
                <w:right w:val="none" w:sz="0" w:space="0" w:color="auto"/>
              </w:divBdr>
              <w:divsChild>
                <w:div w:id="132335900">
                  <w:marLeft w:val="0"/>
                  <w:marRight w:val="0"/>
                  <w:marTop w:val="0"/>
                  <w:marBottom w:val="0"/>
                  <w:divBdr>
                    <w:top w:val="none" w:sz="0" w:space="0" w:color="auto"/>
                    <w:left w:val="none" w:sz="0" w:space="0" w:color="auto"/>
                    <w:bottom w:val="none" w:sz="0" w:space="0" w:color="auto"/>
                    <w:right w:val="none" w:sz="0" w:space="0" w:color="auto"/>
                  </w:divBdr>
                  <w:divsChild>
                    <w:div w:id="1385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opagrar.com/themen/LUV-1774869.html" TargetMode="External"/><Relationship Id="rId26" Type="http://schemas.openxmlformats.org/officeDocument/2006/relationships/hyperlink" Target="http://www.dlg.org/dlg-merkblatt_413.html" TargetMode="External"/><Relationship Id="rId3" Type="http://schemas.openxmlformats.org/officeDocument/2006/relationships/styles" Target="styles.xml"/><Relationship Id="rId21" Type="http://schemas.openxmlformats.org/officeDocument/2006/relationships/hyperlink" Target="http://www.topagrar.com/themen/Einstandspreis-1775170.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topagrar.com/themen/Liquiditaetshilfen-1782554.html"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topagrar.com/themen/Landwirtschaft-1774684.html" TargetMode="External"/><Relationship Id="rId20" Type="http://schemas.openxmlformats.org/officeDocument/2006/relationships/hyperlink" Target="http://www.topagrar.com/themen/Milchkrise-178218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grarheute.com/news/glyphosat-zulassung-eu-staaten-schieben-verantwortung" TargetMode="External"/><Relationship Id="rId5" Type="http://schemas.openxmlformats.org/officeDocument/2006/relationships/settings" Target="settings.xml"/><Relationship Id="rId15" Type="http://schemas.openxmlformats.org/officeDocument/2006/relationships/hyperlink" Target="http://www.topagrar.com/themen/Landwirtschaft-1774684.html" TargetMode="External"/><Relationship Id="rId23" Type="http://schemas.openxmlformats.org/officeDocument/2006/relationships/hyperlink" Target="http://www.muehlen.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topagrar.com/themen/BUND-1774342.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grarheute.com/news/bexit-kommt-folgen-fuer-deutsche-agrarwirtschaft" TargetMode="External"/><Relationship Id="rId22" Type="http://schemas.openxmlformats.org/officeDocument/2006/relationships/hyperlink" Target="http://www.tagesschau.de" TargetMode="External"/><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0.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2573-8224-4DFB-B8F5-D58E6D2B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7172</Words>
  <Characters>45190</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Agroservice &amp;Lohnunternehmerverband Nordost e. V.</vt:lpstr>
    </vt:vector>
  </TitlesOfParts>
  <Company/>
  <LinksUpToDate>false</LinksUpToDate>
  <CharactersWithSpaces>52258</CharactersWithSpaces>
  <SharedDoc>false</SharedDoc>
  <HLinks>
    <vt:vector size="6" baseType="variant">
      <vt:variant>
        <vt:i4>6422551</vt:i4>
      </vt:variant>
      <vt:variant>
        <vt:i4>0</vt:i4>
      </vt:variant>
      <vt:variant>
        <vt:i4>0</vt:i4>
      </vt:variant>
      <vt:variant>
        <vt:i4>5</vt:i4>
      </vt:variant>
      <vt:variant>
        <vt:lpwstr>mailto:info@agro-service-bb-sa.de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Agroservice &amp;Lohnunternehmerverband Nordost e. V.</dc:title>
  <dc:creator>Melchert</dc:creator>
  <cp:lastModifiedBy>Melchert</cp:lastModifiedBy>
  <cp:revision>7</cp:revision>
  <cp:lastPrinted>2016-06-29T10:45:00Z</cp:lastPrinted>
  <dcterms:created xsi:type="dcterms:W3CDTF">2016-06-27T08:58:00Z</dcterms:created>
  <dcterms:modified xsi:type="dcterms:W3CDTF">2016-06-29T10:45:00Z</dcterms:modified>
</cp:coreProperties>
</file>