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E8" w:rsidRPr="004C6F83" w:rsidRDefault="00E6728B" w:rsidP="004C6F83">
      <w:pPr>
        <w:ind w:left="567" w:right="670" w:firstLine="708"/>
        <w:jc w:val="right"/>
        <w:rPr>
          <w:rFonts w:ascii="Verdana" w:hAnsi="Verdana"/>
          <w:snapToGrid w:val="0"/>
          <w:sz w:val="18"/>
          <w:szCs w:val="18"/>
        </w:rPr>
      </w:pPr>
      <w:r w:rsidRPr="004C6F83">
        <w:rPr>
          <w:rFonts w:ascii="Verdana" w:hAnsi="Verdana"/>
          <w:noProof/>
          <w:sz w:val="36"/>
          <w:szCs w:val="20"/>
        </w:rPr>
        <mc:AlternateContent>
          <mc:Choice Requires="wps">
            <w:drawing>
              <wp:anchor distT="0" distB="0" distL="114300" distR="114300" simplePos="0" relativeHeight="251657728" behindDoc="0" locked="0" layoutInCell="1" allowOverlap="1" wp14:anchorId="0C362012" wp14:editId="1379196D">
                <wp:simplePos x="0" y="0"/>
                <wp:positionH relativeFrom="column">
                  <wp:posOffset>336169</wp:posOffset>
                </wp:positionH>
                <wp:positionV relativeFrom="paragraph">
                  <wp:posOffset>-33629</wp:posOffset>
                </wp:positionV>
                <wp:extent cx="3086100" cy="4572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F3F" w:rsidRPr="004C6F83" w:rsidRDefault="004C1F3F">
                            <w:pPr>
                              <w:rPr>
                                <w:rFonts w:ascii="Verdana" w:hAnsi="Verdana"/>
                                <w:b/>
                                <w:sz w:val="18"/>
                                <w:szCs w:val="18"/>
                              </w:rPr>
                            </w:pPr>
                            <w:r w:rsidRPr="004C6F83">
                              <w:rPr>
                                <w:rFonts w:ascii="Verdana" w:hAnsi="Verdana"/>
                                <w:b/>
                                <w:sz w:val="18"/>
                                <w:szCs w:val="18"/>
                              </w:rPr>
                              <w:t>An die Mitgliedsunternehmen</w:t>
                            </w:r>
                          </w:p>
                          <w:p w:rsidR="004C1F3F" w:rsidRPr="004C6F83" w:rsidRDefault="004C1F3F">
                            <w:pPr>
                              <w:rPr>
                                <w:rFonts w:ascii="Verdana" w:hAnsi="Verdana"/>
                                <w:b/>
                                <w:sz w:val="18"/>
                                <w:szCs w:val="18"/>
                              </w:rPr>
                            </w:pPr>
                            <w:r w:rsidRPr="004C6F83">
                              <w:rPr>
                                <w:rFonts w:ascii="Verdana" w:hAnsi="Verdana"/>
                                <w:b/>
                                <w:sz w:val="18"/>
                                <w:szCs w:val="18"/>
                              </w:rPr>
                              <w:t>und Fördermitglieder!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6.45pt;margin-top:-2.65pt;width:24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R4gg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" stroked="f">
                <v:textbox>
                  <w:txbxContent>
                    <w:p w:rsidR="004C1F3F" w:rsidRPr="004C6F83" w:rsidRDefault="004C1F3F">
                      <w:pPr>
                        <w:rPr>
                          <w:rFonts w:ascii="Verdana" w:hAnsi="Verdana"/>
                          <w:b/>
                          <w:sz w:val="18"/>
                          <w:szCs w:val="18"/>
                        </w:rPr>
                      </w:pPr>
                      <w:r w:rsidRPr="004C6F83">
                        <w:rPr>
                          <w:rFonts w:ascii="Verdana" w:hAnsi="Verdana"/>
                          <w:b/>
                          <w:sz w:val="18"/>
                          <w:szCs w:val="18"/>
                        </w:rPr>
                        <w:t>An die Mitgliedsunternehmen</w:t>
                      </w:r>
                    </w:p>
                    <w:p w:rsidR="004C1F3F" w:rsidRPr="004C6F83" w:rsidRDefault="004C1F3F">
                      <w:pPr>
                        <w:rPr>
                          <w:rFonts w:ascii="Verdana" w:hAnsi="Verdana"/>
                          <w:b/>
                          <w:sz w:val="18"/>
                          <w:szCs w:val="18"/>
                        </w:rPr>
                      </w:pPr>
                      <w:r w:rsidRPr="004C6F83">
                        <w:rPr>
                          <w:rFonts w:ascii="Verdana" w:hAnsi="Verdana"/>
                          <w:b/>
                          <w:sz w:val="18"/>
                          <w:szCs w:val="18"/>
                        </w:rPr>
                        <w:t>und Fördermitglieder!</w:t>
                      </w:r>
                    </w:p>
                  </w:txbxContent>
                </v:textbox>
              </v:shape>
            </w:pict>
          </mc:Fallback>
        </mc:AlternateContent>
      </w:r>
      <w:r w:rsidR="00F9454B" w:rsidRPr="004C6F83">
        <w:rPr>
          <w:rFonts w:ascii="Verdana" w:hAnsi="Verdana"/>
          <w:snapToGrid w:val="0"/>
          <w:sz w:val="18"/>
          <w:szCs w:val="18"/>
        </w:rPr>
        <w:t>Altlandsberg</w:t>
      </w:r>
      <w:r w:rsidR="00890156" w:rsidRPr="004C6F83">
        <w:rPr>
          <w:rFonts w:ascii="Verdana" w:hAnsi="Verdana"/>
          <w:snapToGrid w:val="0"/>
          <w:sz w:val="18"/>
          <w:szCs w:val="18"/>
        </w:rPr>
        <w:t xml:space="preserve">, </w:t>
      </w:r>
      <w:r w:rsidR="000528AA">
        <w:rPr>
          <w:rFonts w:ascii="Verdana" w:hAnsi="Verdana"/>
          <w:snapToGrid w:val="0"/>
          <w:sz w:val="18"/>
          <w:szCs w:val="18"/>
        </w:rPr>
        <w:t>28</w:t>
      </w:r>
      <w:r w:rsidR="007C4333">
        <w:rPr>
          <w:rFonts w:ascii="Verdana" w:hAnsi="Verdana"/>
          <w:snapToGrid w:val="0"/>
          <w:sz w:val="18"/>
          <w:szCs w:val="18"/>
        </w:rPr>
        <w:t xml:space="preserve">. </w:t>
      </w:r>
      <w:r w:rsidR="000528AA">
        <w:rPr>
          <w:rFonts w:ascii="Verdana" w:hAnsi="Verdana"/>
          <w:snapToGrid w:val="0"/>
          <w:sz w:val="18"/>
          <w:szCs w:val="18"/>
        </w:rPr>
        <w:t>Jul</w:t>
      </w:r>
      <w:r w:rsidR="00284C34">
        <w:rPr>
          <w:rFonts w:ascii="Verdana" w:hAnsi="Verdana"/>
          <w:snapToGrid w:val="0"/>
          <w:sz w:val="18"/>
          <w:szCs w:val="18"/>
        </w:rPr>
        <w:t>i</w:t>
      </w:r>
      <w:r w:rsidR="00BA2AB1" w:rsidRPr="004C6F83">
        <w:rPr>
          <w:rFonts w:ascii="Verdana" w:hAnsi="Verdana"/>
          <w:snapToGrid w:val="0"/>
          <w:sz w:val="18"/>
          <w:szCs w:val="18"/>
        </w:rPr>
        <w:t xml:space="preserve"> 2016</w:t>
      </w:r>
    </w:p>
    <w:p w:rsidR="00FD015C" w:rsidRDefault="00FD015C" w:rsidP="00E6728B">
      <w:pPr>
        <w:ind w:left="567"/>
        <w:jc w:val="right"/>
        <w:rPr>
          <w:rFonts w:ascii="Century Gothic" w:hAnsi="Century Gothic"/>
          <w:snapToGrid w:val="0"/>
          <w:sz w:val="18"/>
          <w:szCs w:val="18"/>
        </w:rPr>
      </w:pPr>
    </w:p>
    <w:p w:rsidR="00FD015C" w:rsidRDefault="00FD015C" w:rsidP="00E6728B">
      <w:pPr>
        <w:ind w:left="567"/>
        <w:jc w:val="right"/>
        <w:rPr>
          <w:rFonts w:ascii="Century Gothic" w:hAnsi="Century Gothic"/>
          <w:snapToGrid w:val="0"/>
          <w:sz w:val="18"/>
          <w:szCs w:val="18"/>
        </w:rPr>
      </w:pPr>
    </w:p>
    <w:p w:rsidR="00FD015C" w:rsidRDefault="00FD015C" w:rsidP="00C33F45">
      <w:pPr>
        <w:rPr>
          <w:rFonts w:ascii="Century Gothic" w:hAnsi="Century Gothic"/>
          <w:snapToGrid w:val="0"/>
          <w:sz w:val="18"/>
          <w:szCs w:val="18"/>
        </w:rPr>
      </w:pPr>
    </w:p>
    <w:p w:rsidR="009F0BBF" w:rsidRDefault="009F0BBF" w:rsidP="00E6728B">
      <w:pPr>
        <w:ind w:left="567"/>
        <w:rPr>
          <w:rFonts w:ascii="Century Gothic" w:hAnsi="Century Gothic"/>
          <w:snapToGrid w:val="0"/>
          <w:sz w:val="18"/>
          <w:szCs w:val="18"/>
        </w:rPr>
      </w:pPr>
    </w:p>
    <w:p w:rsidR="00D16596" w:rsidRDefault="00D16596" w:rsidP="00E6728B">
      <w:pPr>
        <w:ind w:left="567"/>
        <w:rPr>
          <w:rFonts w:ascii="Century Gothic" w:hAnsi="Century Gothic"/>
          <w:snapToGrid w:val="0"/>
          <w:sz w:val="18"/>
          <w:szCs w:val="18"/>
        </w:rPr>
      </w:pPr>
    </w:p>
    <w:p w:rsidR="00D16596" w:rsidRDefault="00D16596" w:rsidP="00E6728B">
      <w:pPr>
        <w:ind w:left="567"/>
        <w:rPr>
          <w:rFonts w:ascii="Century Gothic" w:hAnsi="Century Gothic"/>
          <w:snapToGrid w:val="0"/>
          <w:sz w:val="18"/>
          <w:szCs w:val="18"/>
        </w:rPr>
      </w:pPr>
    </w:p>
    <w:p w:rsidR="009F0BBF" w:rsidRPr="009B5B3D" w:rsidRDefault="009F0BBF" w:rsidP="00E6728B">
      <w:pPr>
        <w:ind w:left="567"/>
        <w:jc w:val="right"/>
        <w:rPr>
          <w:rFonts w:ascii="Century Gothic" w:hAnsi="Century Gothic"/>
          <w:snapToGrid w:val="0"/>
          <w:sz w:val="18"/>
          <w:szCs w:val="18"/>
        </w:rPr>
      </w:pPr>
    </w:p>
    <w:p w:rsidR="009361CA" w:rsidRPr="00701F5A" w:rsidRDefault="009361CA" w:rsidP="00C33F45">
      <w:pPr>
        <w:ind w:left="567"/>
        <w:jc w:val="center"/>
        <w:rPr>
          <w:rFonts w:ascii="Arial Black" w:hAnsi="Arial Black"/>
          <w:b/>
          <w:color w:val="104815"/>
          <w:sz w:val="44"/>
          <w:szCs w:val="44"/>
          <w:u w:val="single"/>
        </w:rPr>
      </w:pPr>
      <w:r w:rsidRPr="00701F5A">
        <w:rPr>
          <w:rFonts w:ascii="Arial Black" w:hAnsi="Arial Black"/>
          <w:b/>
          <w:color w:val="104815"/>
          <w:sz w:val="44"/>
          <w:szCs w:val="44"/>
          <w:u w:val="single"/>
        </w:rPr>
        <w:t>Mitglieder</w:t>
      </w:r>
      <w:r w:rsidR="007F7169" w:rsidRPr="00701F5A">
        <w:rPr>
          <w:rFonts w:ascii="Arial Black" w:hAnsi="Arial Black"/>
          <w:b/>
          <w:color w:val="104815"/>
          <w:sz w:val="44"/>
          <w:szCs w:val="44"/>
          <w:u w:val="single"/>
        </w:rPr>
        <w:t>-I</w:t>
      </w:r>
      <w:r w:rsidRPr="00701F5A">
        <w:rPr>
          <w:rFonts w:ascii="Arial Black" w:hAnsi="Arial Black"/>
          <w:b/>
          <w:color w:val="104815"/>
          <w:sz w:val="44"/>
          <w:szCs w:val="44"/>
          <w:u w:val="single"/>
        </w:rPr>
        <w:t xml:space="preserve">nfo </w:t>
      </w:r>
      <w:r w:rsidR="000528AA">
        <w:rPr>
          <w:rFonts w:ascii="Arial Black" w:hAnsi="Arial Black"/>
          <w:b/>
          <w:color w:val="104815"/>
          <w:sz w:val="44"/>
          <w:szCs w:val="44"/>
          <w:u w:val="single"/>
        </w:rPr>
        <w:t>07</w:t>
      </w:r>
      <w:r w:rsidR="007F7169" w:rsidRPr="00701F5A">
        <w:rPr>
          <w:rFonts w:ascii="Arial Black" w:hAnsi="Arial Black"/>
          <w:b/>
          <w:color w:val="104815"/>
          <w:sz w:val="44"/>
          <w:szCs w:val="44"/>
          <w:u w:val="single"/>
        </w:rPr>
        <w:t>/</w:t>
      </w:r>
      <w:r w:rsidR="00BA2AB1" w:rsidRPr="00701F5A">
        <w:rPr>
          <w:rFonts w:ascii="Arial Black" w:hAnsi="Arial Black"/>
          <w:b/>
          <w:color w:val="104815"/>
          <w:sz w:val="44"/>
          <w:szCs w:val="44"/>
          <w:u w:val="single"/>
        </w:rPr>
        <w:t>2016</w:t>
      </w:r>
    </w:p>
    <w:p w:rsidR="00A32572" w:rsidRPr="00701F5A" w:rsidRDefault="00A32572" w:rsidP="006A4D16">
      <w:pPr>
        <w:rPr>
          <w:rFonts w:ascii="Arial" w:hAnsi="Arial"/>
          <w:snapToGrid w:val="0"/>
          <w:color w:val="323E1A"/>
          <w:sz w:val="36"/>
          <w:szCs w:val="20"/>
        </w:rPr>
      </w:pPr>
    </w:p>
    <w:p w:rsidR="00EF6B79" w:rsidRPr="00C33F45" w:rsidRDefault="00EF6B79" w:rsidP="006A4D16">
      <w:pPr>
        <w:ind w:right="227"/>
        <w:jc w:val="both"/>
        <w:rPr>
          <w:rFonts w:ascii="Verdana" w:hAnsi="Verdana"/>
          <w:sz w:val="20"/>
          <w:szCs w:val="20"/>
        </w:rPr>
      </w:pPr>
    </w:p>
    <w:p w:rsidR="00EF6B79" w:rsidRPr="00C33F45" w:rsidRDefault="00EF6B79" w:rsidP="006A4D16">
      <w:pPr>
        <w:ind w:right="227"/>
        <w:jc w:val="both"/>
        <w:rPr>
          <w:rFonts w:ascii="Verdana" w:hAnsi="Verdana"/>
          <w:sz w:val="20"/>
          <w:szCs w:val="20"/>
        </w:rPr>
        <w:sectPr w:rsidR="00EF6B79" w:rsidRPr="00C33F45" w:rsidSect="0002451E">
          <w:headerReference w:type="even" r:id="rId9"/>
          <w:headerReference w:type="default" r:id="rId10"/>
          <w:footerReference w:type="default" r:id="rId11"/>
          <w:headerReference w:type="first" r:id="rId12"/>
          <w:footerReference w:type="first" r:id="rId13"/>
          <w:pgSz w:w="11906" w:h="16838" w:code="9"/>
          <w:pgMar w:top="851" w:right="746" w:bottom="851" w:left="851" w:header="709" w:footer="709" w:gutter="0"/>
          <w:cols w:space="708"/>
          <w:titlePg/>
          <w:docGrid w:linePitch="360"/>
        </w:sectPr>
      </w:pPr>
    </w:p>
    <w:p w:rsidR="006C3A49" w:rsidRPr="00C33F45" w:rsidRDefault="003078F4" w:rsidP="006A4D16">
      <w:pPr>
        <w:ind w:right="227"/>
        <w:jc w:val="both"/>
        <w:rPr>
          <w:rFonts w:ascii="Verdana" w:hAnsi="Verdana"/>
          <w:sz w:val="20"/>
          <w:szCs w:val="20"/>
        </w:rPr>
      </w:pPr>
      <w:r w:rsidRPr="00C33F45">
        <w:rPr>
          <w:rFonts w:ascii="Verdana" w:hAnsi="Verdana"/>
          <w:sz w:val="20"/>
          <w:szCs w:val="20"/>
        </w:rPr>
        <w:lastRenderedPageBreak/>
        <w:t>Sehr geehrte Verbandsmitglieder</w:t>
      </w:r>
      <w:r w:rsidR="00207114" w:rsidRPr="00C33F45">
        <w:rPr>
          <w:rFonts w:ascii="Verdana" w:hAnsi="Verdana"/>
          <w:sz w:val="20"/>
          <w:szCs w:val="20"/>
        </w:rPr>
        <w:t>,</w:t>
      </w:r>
    </w:p>
    <w:p w:rsidR="00207114" w:rsidRPr="00C33F45" w:rsidRDefault="00207114" w:rsidP="006A4D16">
      <w:pPr>
        <w:widowControl w:val="0"/>
        <w:ind w:right="227"/>
        <w:jc w:val="both"/>
        <w:rPr>
          <w:rFonts w:ascii="Verdana" w:hAnsi="Verdana"/>
          <w:sz w:val="20"/>
          <w:szCs w:val="20"/>
        </w:rPr>
      </w:pPr>
    </w:p>
    <w:p w:rsidR="001A20B6" w:rsidRDefault="006143EE" w:rsidP="000C3FEE">
      <w:pPr>
        <w:tabs>
          <w:tab w:val="left" w:pos="4820"/>
        </w:tabs>
        <w:ind w:right="89"/>
        <w:jc w:val="both"/>
        <w:rPr>
          <w:rFonts w:ascii="Verdana" w:hAnsi="Verdana"/>
          <w:sz w:val="20"/>
          <w:szCs w:val="20"/>
        </w:rPr>
      </w:pPr>
      <w:r>
        <w:rPr>
          <w:rFonts w:ascii="Verdana" w:hAnsi="Verdana"/>
          <w:sz w:val="20"/>
          <w:szCs w:val="20"/>
        </w:rPr>
        <w:t>die Getreideernte läuft auf vollen Touren und lässt insbesondere für das Land Meck</w:t>
      </w:r>
      <w:r w:rsidR="00961384">
        <w:rPr>
          <w:rFonts w:ascii="Verdana" w:hAnsi="Verdana"/>
          <w:sz w:val="20"/>
          <w:szCs w:val="20"/>
        </w:rPr>
        <w:t>lenburg-Vorpommern bei den Erträ</w:t>
      </w:r>
      <w:r>
        <w:rPr>
          <w:rFonts w:ascii="Verdana" w:hAnsi="Verdana"/>
          <w:sz w:val="20"/>
          <w:szCs w:val="20"/>
        </w:rPr>
        <w:t>gen nichts Gutes erwarten.</w:t>
      </w:r>
    </w:p>
    <w:p w:rsidR="006143EE" w:rsidRDefault="006143EE" w:rsidP="000C3FEE">
      <w:pPr>
        <w:tabs>
          <w:tab w:val="left" w:pos="4820"/>
        </w:tabs>
        <w:ind w:right="89"/>
        <w:jc w:val="both"/>
        <w:rPr>
          <w:rFonts w:ascii="Verdana" w:hAnsi="Verdana"/>
          <w:sz w:val="20"/>
          <w:szCs w:val="20"/>
        </w:rPr>
      </w:pPr>
      <w:r>
        <w:rPr>
          <w:rFonts w:ascii="Verdana" w:hAnsi="Verdana"/>
          <w:sz w:val="20"/>
          <w:szCs w:val="20"/>
        </w:rPr>
        <w:t xml:space="preserve">Nach ersten Hochrechnungen werden für das </w:t>
      </w:r>
      <w:r w:rsidRPr="00961384">
        <w:rPr>
          <w:rFonts w:ascii="Verdana" w:hAnsi="Verdana"/>
          <w:b/>
          <w:sz w:val="20"/>
          <w:szCs w:val="20"/>
        </w:rPr>
        <w:t>Land Mecklenburg-Vorpommern</w:t>
      </w:r>
      <w:r>
        <w:rPr>
          <w:rFonts w:ascii="Verdana" w:hAnsi="Verdana"/>
          <w:sz w:val="20"/>
          <w:szCs w:val="20"/>
        </w:rPr>
        <w:t xml:space="preserve"> 2016 folgende Hektarerträge erwartet. Zum Vergleich haben wir die erwarteten Ernteergebnisse für das Land Thüringen mit aufgeführt (dt/ha).</w:t>
      </w:r>
    </w:p>
    <w:p w:rsidR="006143EE" w:rsidRDefault="006143EE" w:rsidP="000C3FEE">
      <w:pPr>
        <w:tabs>
          <w:tab w:val="left" w:pos="4820"/>
        </w:tabs>
        <w:ind w:right="89"/>
        <w:jc w:val="both"/>
        <w:rPr>
          <w:rFonts w:ascii="Verdana" w:hAnsi="Verdana"/>
          <w:sz w:val="20"/>
          <w:szCs w:val="20"/>
        </w:rPr>
      </w:pPr>
    </w:p>
    <w:tbl>
      <w:tblPr>
        <w:tblStyle w:val="Tabellenraster"/>
        <w:tblW w:w="0" w:type="auto"/>
        <w:tblLook w:val="04A0" w:firstRow="1" w:lastRow="0" w:firstColumn="1" w:lastColumn="0" w:noHBand="0" w:noVBand="1"/>
      </w:tblPr>
      <w:tblGrid>
        <w:gridCol w:w="3070"/>
        <w:gridCol w:w="3071"/>
        <w:gridCol w:w="3071"/>
      </w:tblGrid>
      <w:tr w:rsidR="006143EE" w:rsidRPr="006143EE" w:rsidTr="006143EE">
        <w:tc>
          <w:tcPr>
            <w:tcW w:w="3070" w:type="dxa"/>
          </w:tcPr>
          <w:p w:rsidR="006143EE" w:rsidRPr="006143EE" w:rsidRDefault="006143EE" w:rsidP="006143EE">
            <w:pPr>
              <w:tabs>
                <w:tab w:val="left" w:pos="4820"/>
              </w:tabs>
              <w:ind w:right="89"/>
              <w:jc w:val="center"/>
              <w:rPr>
                <w:rFonts w:ascii="Verdana" w:hAnsi="Verdana"/>
                <w:sz w:val="18"/>
                <w:szCs w:val="18"/>
              </w:rPr>
            </w:pPr>
            <w:r>
              <w:rPr>
                <w:rFonts w:ascii="Verdana" w:hAnsi="Verdana"/>
                <w:sz w:val="18"/>
                <w:szCs w:val="18"/>
              </w:rPr>
              <w:t>Fruchtart</w:t>
            </w:r>
          </w:p>
        </w:tc>
        <w:tc>
          <w:tcPr>
            <w:tcW w:w="3071" w:type="dxa"/>
          </w:tcPr>
          <w:p w:rsidR="006143EE" w:rsidRPr="006143EE" w:rsidRDefault="006143EE" w:rsidP="006143EE">
            <w:pPr>
              <w:tabs>
                <w:tab w:val="left" w:pos="4820"/>
              </w:tabs>
              <w:ind w:right="89"/>
              <w:jc w:val="center"/>
              <w:rPr>
                <w:rFonts w:ascii="Verdana" w:hAnsi="Verdana"/>
                <w:sz w:val="18"/>
                <w:szCs w:val="18"/>
              </w:rPr>
            </w:pPr>
            <w:r>
              <w:rPr>
                <w:rFonts w:ascii="Verdana" w:hAnsi="Verdana"/>
                <w:sz w:val="18"/>
                <w:szCs w:val="18"/>
              </w:rPr>
              <w:t>Mecklenburg-Vorpommern</w:t>
            </w:r>
          </w:p>
        </w:tc>
        <w:tc>
          <w:tcPr>
            <w:tcW w:w="3071" w:type="dxa"/>
          </w:tcPr>
          <w:p w:rsidR="006143EE" w:rsidRPr="006143EE" w:rsidRDefault="006143EE" w:rsidP="006143EE">
            <w:pPr>
              <w:tabs>
                <w:tab w:val="left" w:pos="4820"/>
              </w:tabs>
              <w:ind w:right="89"/>
              <w:jc w:val="center"/>
              <w:rPr>
                <w:rFonts w:ascii="Verdana" w:hAnsi="Verdana"/>
                <w:sz w:val="18"/>
                <w:szCs w:val="18"/>
              </w:rPr>
            </w:pPr>
            <w:r>
              <w:rPr>
                <w:rFonts w:ascii="Verdana" w:hAnsi="Verdana"/>
                <w:sz w:val="18"/>
                <w:szCs w:val="18"/>
              </w:rPr>
              <w:t>Thüringen</w:t>
            </w:r>
          </w:p>
        </w:tc>
      </w:tr>
      <w:tr w:rsidR="006143EE" w:rsidRPr="006143EE" w:rsidTr="006143EE">
        <w:tc>
          <w:tcPr>
            <w:tcW w:w="3070" w:type="dxa"/>
          </w:tcPr>
          <w:p w:rsidR="006143EE" w:rsidRDefault="006143EE" w:rsidP="006143EE">
            <w:pPr>
              <w:tabs>
                <w:tab w:val="left" w:pos="4820"/>
              </w:tabs>
              <w:ind w:right="89"/>
              <w:jc w:val="center"/>
              <w:rPr>
                <w:rFonts w:ascii="Verdana" w:hAnsi="Verdana"/>
                <w:sz w:val="18"/>
                <w:szCs w:val="18"/>
              </w:rPr>
            </w:pPr>
            <w:r>
              <w:rPr>
                <w:rFonts w:ascii="Verdana" w:hAnsi="Verdana"/>
                <w:sz w:val="18"/>
                <w:szCs w:val="18"/>
              </w:rPr>
              <w:t>Winterweizen</w:t>
            </w:r>
          </w:p>
          <w:p w:rsidR="006143EE" w:rsidRDefault="006143EE" w:rsidP="006143EE">
            <w:pPr>
              <w:tabs>
                <w:tab w:val="left" w:pos="4820"/>
              </w:tabs>
              <w:ind w:right="89"/>
              <w:jc w:val="center"/>
              <w:rPr>
                <w:rFonts w:ascii="Verdana" w:hAnsi="Verdana"/>
                <w:sz w:val="18"/>
                <w:szCs w:val="18"/>
              </w:rPr>
            </w:pPr>
            <w:r>
              <w:rPr>
                <w:rFonts w:ascii="Verdana" w:hAnsi="Verdana"/>
                <w:sz w:val="18"/>
                <w:szCs w:val="18"/>
              </w:rPr>
              <w:t>Winterroggen</w:t>
            </w:r>
          </w:p>
          <w:p w:rsidR="006143EE" w:rsidRDefault="006143EE" w:rsidP="006143EE">
            <w:pPr>
              <w:tabs>
                <w:tab w:val="left" w:pos="4820"/>
              </w:tabs>
              <w:ind w:right="89"/>
              <w:jc w:val="center"/>
              <w:rPr>
                <w:rFonts w:ascii="Verdana" w:hAnsi="Verdana"/>
                <w:sz w:val="18"/>
                <w:szCs w:val="18"/>
              </w:rPr>
            </w:pPr>
            <w:r>
              <w:rPr>
                <w:rFonts w:ascii="Verdana" w:hAnsi="Verdana"/>
                <w:sz w:val="18"/>
                <w:szCs w:val="18"/>
              </w:rPr>
              <w:t>Wintergerste</w:t>
            </w:r>
          </w:p>
          <w:p w:rsidR="006143EE" w:rsidRPr="006143EE" w:rsidRDefault="006143EE" w:rsidP="006143EE">
            <w:pPr>
              <w:tabs>
                <w:tab w:val="left" w:pos="4820"/>
              </w:tabs>
              <w:ind w:right="89"/>
              <w:jc w:val="center"/>
              <w:rPr>
                <w:rFonts w:ascii="Verdana" w:hAnsi="Verdana"/>
                <w:sz w:val="18"/>
                <w:szCs w:val="18"/>
              </w:rPr>
            </w:pPr>
            <w:r>
              <w:rPr>
                <w:rFonts w:ascii="Verdana" w:hAnsi="Verdana"/>
                <w:sz w:val="18"/>
                <w:szCs w:val="18"/>
              </w:rPr>
              <w:t>Winterraps</w:t>
            </w:r>
          </w:p>
        </w:tc>
        <w:tc>
          <w:tcPr>
            <w:tcW w:w="3071" w:type="dxa"/>
          </w:tcPr>
          <w:p w:rsidR="006143EE" w:rsidRDefault="006143EE" w:rsidP="006143EE">
            <w:pPr>
              <w:tabs>
                <w:tab w:val="left" w:pos="4820"/>
              </w:tabs>
              <w:ind w:right="89"/>
              <w:jc w:val="center"/>
              <w:rPr>
                <w:rFonts w:ascii="Verdana" w:hAnsi="Verdana"/>
                <w:sz w:val="18"/>
                <w:szCs w:val="18"/>
              </w:rPr>
            </w:pPr>
            <w:r>
              <w:rPr>
                <w:rFonts w:ascii="Verdana" w:hAnsi="Verdana"/>
                <w:sz w:val="18"/>
                <w:szCs w:val="18"/>
              </w:rPr>
              <w:t>67,7</w:t>
            </w:r>
          </w:p>
          <w:p w:rsidR="006143EE" w:rsidRDefault="006143EE" w:rsidP="006143EE">
            <w:pPr>
              <w:tabs>
                <w:tab w:val="left" w:pos="4820"/>
              </w:tabs>
              <w:ind w:right="89"/>
              <w:jc w:val="center"/>
              <w:rPr>
                <w:rFonts w:ascii="Verdana" w:hAnsi="Verdana"/>
                <w:sz w:val="18"/>
                <w:szCs w:val="18"/>
              </w:rPr>
            </w:pPr>
            <w:r>
              <w:rPr>
                <w:rFonts w:ascii="Verdana" w:hAnsi="Verdana"/>
                <w:sz w:val="18"/>
                <w:szCs w:val="18"/>
              </w:rPr>
              <w:t>47,0</w:t>
            </w:r>
          </w:p>
          <w:p w:rsidR="006143EE" w:rsidRDefault="006143EE" w:rsidP="006143EE">
            <w:pPr>
              <w:tabs>
                <w:tab w:val="left" w:pos="4820"/>
              </w:tabs>
              <w:ind w:right="89"/>
              <w:jc w:val="center"/>
              <w:rPr>
                <w:rFonts w:ascii="Verdana" w:hAnsi="Verdana"/>
                <w:sz w:val="18"/>
                <w:szCs w:val="18"/>
              </w:rPr>
            </w:pPr>
            <w:r>
              <w:rPr>
                <w:rFonts w:ascii="Verdana" w:hAnsi="Verdana"/>
                <w:sz w:val="18"/>
                <w:szCs w:val="18"/>
              </w:rPr>
              <w:t>61,0</w:t>
            </w:r>
          </w:p>
          <w:p w:rsidR="006143EE" w:rsidRPr="006143EE" w:rsidRDefault="006143EE" w:rsidP="006143EE">
            <w:pPr>
              <w:tabs>
                <w:tab w:val="left" w:pos="4820"/>
              </w:tabs>
              <w:ind w:right="89"/>
              <w:jc w:val="center"/>
              <w:rPr>
                <w:rFonts w:ascii="Verdana" w:hAnsi="Verdana"/>
                <w:sz w:val="18"/>
                <w:szCs w:val="18"/>
              </w:rPr>
            </w:pPr>
            <w:r>
              <w:rPr>
                <w:rFonts w:ascii="Verdana" w:hAnsi="Verdana"/>
                <w:sz w:val="18"/>
                <w:szCs w:val="18"/>
              </w:rPr>
              <w:t>29,6</w:t>
            </w:r>
          </w:p>
        </w:tc>
        <w:tc>
          <w:tcPr>
            <w:tcW w:w="3071" w:type="dxa"/>
          </w:tcPr>
          <w:p w:rsidR="006143EE" w:rsidRDefault="006143EE" w:rsidP="006143EE">
            <w:pPr>
              <w:tabs>
                <w:tab w:val="left" w:pos="4820"/>
              </w:tabs>
              <w:ind w:right="89"/>
              <w:jc w:val="center"/>
              <w:rPr>
                <w:rFonts w:ascii="Verdana" w:hAnsi="Verdana"/>
                <w:sz w:val="18"/>
                <w:szCs w:val="18"/>
              </w:rPr>
            </w:pPr>
            <w:r>
              <w:rPr>
                <w:rFonts w:ascii="Verdana" w:hAnsi="Verdana"/>
                <w:sz w:val="18"/>
                <w:szCs w:val="18"/>
              </w:rPr>
              <w:t>70,0</w:t>
            </w:r>
          </w:p>
          <w:p w:rsidR="006143EE" w:rsidRDefault="006143EE" w:rsidP="006143EE">
            <w:pPr>
              <w:tabs>
                <w:tab w:val="left" w:pos="4820"/>
              </w:tabs>
              <w:ind w:right="89"/>
              <w:jc w:val="center"/>
              <w:rPr>
                <w:rFonts w:ascii="Verdana" w:hAnsi="Verdana"/>
                <w:sz w:val="18"/>
                <w:szCs w:val="18"/>
              </w:rPr>
            </w:pPr>
            <w:r>
              <w:rPr>
                <w:rFonts w:ascii="Verdana" w:hAnsi="Verdana"/>
                <w:sz w:val="18"/>
                <w:szCs w:val="18"/>
              </w:rPr>
              <w:t>67,0</w:t>
            </w:r>
          </w:p>
          <w:p w:rsidR="006143EE" w:rsidRDefault="006143EE" w:rsidP="006143EE">
            <w:pPr>
              <w:tabs>
                <w:tab w:val="left" w:pos="4820"/>
              </w:tabs>
              <w:ind w:right="89"/>
              <w:jc w:val="center"/>
              <w:rPr>
                <w:rFonts w:ascii="Verdana" w:hAnsi="Verdana"/>
                <w:sz w:val="18"/>
                <w:szCs w:val="18"/>
              </w:rPr>
            </w:pPr>
            <w:r>
              <w:rPr>
                <w:rFonts w:ascii="Verdana" w:hAnsi="Verdana"/>
                <w:sz w:val="18"/>
                <w:szCs w:val="18"/>
              </w:rPr>
              <w:t>70,0</w:t>
            </w:r>
          </w:p>
          <w:p w:rsidR="006143EE" w:rsidRPr="006143EE" w:rsidRDefault="006143EE" w:rsidP="006143EE">
            <w:pPr>
              <w:tabs>
                <w:tab w:val="left" w:pos="4820"/>
              </w:tabs>
              <w:ind w:right="89"/>
              <w:jc w:val="center"/>
              <w:rPr>
                <w:rFonts w:ascii="Verdana" w:hAnsi="Verdana"/>
                <w:sz w:val="18"/>
                <w:szCs w:val="18"/>
              </w:rPr>
            </w:pPr>
            <w:r>
              <w:rPr>
                <w:rFonts w:ascii="Verdana" w:hAnsi="Verdana"/>
                <w:sz w:val="18"/>
                <w:szCs w:val="18"/>
              </w:rPr>
              <w:t>37,0</w:t>
            </w:r>
          </w:p>
        </w:tc>
      </w:tr>
    </w:tbl>
    <w:p w:rsidR="006143EE" w:rsidRDefault="006143EE" w:rsidP="000C3FEE">
      <w:pPr>
        <w:tabs>
          <w:tab w:val="left" w:pos="4820"/>
        </w:tabs>
        <w:ind w:right="89"/>
        <w:jc w:val="both"/>
        <w:rPr>
          <w:rFonts w:ascii="Verdana" w:hAnsi="Verdana"/>
          <w:sz w:val="20"/>
          <w:szCs w:val="20"/>
        </w:rPr>
      </w:pPr>
    </w:p>
    <w:p w:rsidR="006143EE" w:rsidRDefault="006143EE" w:rsidP="000C3FEE">
      <w:pPr>
        <w:tabs>
          <w:tab w:val="left" w:pos="4820"/>
        </w:tabs>
        <w:ind w:right="89"/>
        <w:jc w:val="both"/>
        <w:rPr>
          <w:rFonts w:ascii="Verdana" w:hAnsi="Verdana"/>
          <w:sz w:val="20"/>
          <w:szCs w:val="20"/>
        </w:rPr>
      </w:pPr>
      <w:r>
        <w:rPr>
          <w:rFonts w:ascii="Verdana" w:hAnsi="Verdana"/>
          <w:sz w:val="20"/>
          <w:szCs w:val="20"/>
        </w:rPr>
        <w:t xml:space="preserve">Für das </w:t>
      </w:r>
      <w:r w:rsidRPr="00961384">
        <w:rPr>
          <w:rFonts w:ascii="Verdana" w:hAnsi="Verdana"/>
          <w:b/>
          <w:sz w:val="20"/>
          <w:szCs w:val="20"/>
        </w:rPr>
        <w:t>Land Brandenburg</w:t>
      </w:r>
      <w:r>
        <w:rPr>
          <w:rFonts w:ascii="Verdana" w:hAnsi="Verdana"/>
          <w:sz w:val="20"/>
          <w:szCs w:val="20"/>
        </w:rPr>
        <w:t xml:space="preserve"> wird beim</w:t>
      </w:r>
      <w:r w:rsidR="00961384">
        <w:rPr>
          <w:rFonts w:ascii="Verdana" w:hAnsi="Verdana"/>
          <w:sz w:val="20"/>
          <w:szCs w:val="20"/>
        </w:rPr>
        <w:t xml:space="preserve"> Winterraps ein Ertrag von voraussichtlich 27 dt/ha ermittelt. Im Vorjahr wurden durchschnittlich 38 dt/ha eingefahren.</w:t>
      </w:r>
    </w:p>
    <w:p w:rsidR="00961384" w:rsidRPr="00C33F45" w:rsidRDefault="00961384" w:rsidP="000C3FEE">
      <w:pPr>
        <w:tabs>
          <w:tab w:val="left" w:pos="4820"/>
        </w:tabs>
        <w:ind w:right="89"/>
        <w:jc w:val="both"/>
        <w:rPr>
          <w:rFonts w:ascii="Verdana" w:hAnsi="Verdana"/>
          <w:sz w:val="20"/>
          <w:szCs w:val="20"/>
        </w:rPr>
      </w:pPr>
      <w:r>
        <w:rPr>
          <w:rFonts w:ascii="Verdana" w:hAnsi="Verdana"/>
          <w:sz w:val="20"/>
          <w:szCs w:val="20"/>
        </w:rPr>
        <w:t>Weitere Informationen zu den  Ertragserwartungen finden Sie unter Punkt 3 – Meldungen zur Ernte.</w:t>
      </w:r>
    </w:p>
    <w:p w:rsidR="00462256" w:rsidRPr="00C33F45" w:rsidRDefault="00462256" w:rsidP="009361CA">
      <w:pPr>
        <w:ind w:right="227"/>
        <w:jc w:val="both"/>
        <w:rPr>
          <w:rFonts w:ascii="Verdana" w:hAnsi="Verdana" w:cs="Arial"/>
          <w:sz w:val="20"/>
          <w:szCs w:val="20"/>
        </w:rPr>
      </w:pPr>
    </w:p>
    <w:p w:rsidR="00E0216C" w:rsidRPr="00C33F45" w:rsidRDefault="00E0216C" w:rsidP="006A4D16">
      <w:pPr>
        <w:ind w:right="227"/>
        <w:jc w:val="both"/>
        <w:rPr>
          <w:rFonts w:ascii="Verdana" w:hAnsi="Verdana" w:cs="Arial"/>
          <w:sz w:val="20"/>
          <w:szCs w:val="20"/>
        </w:rPr>
      </w:pPr>
    </w:p>
    <w:p w:rsidR="00453CDD" w:rsidRPr="006F535C" w:rsidRDefault="008E5B4D" w:rsidP="00C64784">
      <w:pPr>
        <w:ind w:right="120"/>
        <w:jc w:val="both"/>
        <w:rPr>
          <w:rFonts w:ascii="Verdana" w:hAnsi="Verdana" w:cs="Arial"/>
          <w:b/>
          <w:color w:val="104815"/>
          <w:sz w:val="28"/>
          <w:szCs w:val="28"/>
          <w:u w:val="single"/>
        </w:rPr>
      </w:pPr>
      <w:r w:rsidRPr="006F535C">
        <w:rPr>
          <w:rFonts w:ascii="Verdana" w:hAnsi="Verdana" w:cs="Arial"/>
          <w:b/>
          <w:color w:val="104815"/>
          <w:sz w:val="28"/>
          <w:szCs w:val="28"/>
          <w:u w:val="single"/>
        </w:rPr>
        <w:t>1</w:t>
      </w:r>
      <w:r w:rsidR="00453CDD" w:rsidRPr="006F535C">
        <w:rPr>
          <w:rFonts w:ascii="Verdana" w:hAnsi="Verdana" w:cs="Arial"/>
          <w:b/>
          <w:color w:val="104815"/>
          <w:sz w:val="28"/>
          <w:szCs w:val="28"/>
          <w:u w:val="single"/>
        </w:rPr>
        <w:t xml:space="preserve">. </w:t>
      </w:r>
      <w:r w:rsidR="00CA025E" w:rsidRPr="006F535C">
        <w:rPr>
          <w:rFonts w:ascii="Verdana" w:hAnsi="Verdana" w:cs="Arial"/>
          <w:b/>
          <w:color w:val="104815"/>
          <w:sz w:val="28"/>
          <w:szCs w:val="28"/>
          <w:u w:val="single"/>
        </w:rPr>
        <w:t>Verbandsinterna</w:t>
      </w:r>
    </w:p>
    <w:p w:rsidR="0027738A" w:rsidRPr="006F535C" w:rsidRDefault="008E5B4D" w:rsidP="00CA025E">
      <w:pPr>
        <w:ind w:right="72"/>
        <w:jc w:val="both"/>
        <w:rPr>
          <w:rFonts w:ascii="Verdana" w:hAnsi="Verdana" w:cs="Arial"/>
          <w:b/>
          <w:color w:val="104815"/>
          <w:sz w:val="22"/>
          <w:szCs w:val="22"/>
        </w:rPr>
      </w:pPr>
      <w:r w:rsidRPr="006F535C">
        <w:rPr>
          <w:rFonts w:ascii="Verdana" w:hAnsi="Verdana" w:cs="Arial"/>
          <w:b/>
          <w:color w:val="104815"/>
          <w:sz w:val="22"/>
          <w:szCs w:val="22"/>
        </w:rPr>
        <w:t>1</w:t>
      </w:r>
      <w:r w:rsidR="001209BA" w:rsidRPr="006F535C">
        <w:rPr>
          <w:rFonts w:ascii="Verdana" w:hAnsi="Verdana" w:cs="Arial"/>
          <w:b/>
          <w:color w:val="104815"/>
          <w:sz w:val="22"/>
          <w:szCs w:val="22"/>
        </w:rPr>
        <w:t>.1</w:t>
      </w:r>
      <w:r w:rsidR="00CB61E9" w:rsidRPr="006F535C">
        <w:rPr>
          <w:rFonts w:ascii="Verdana" w:hAnsi="Verdana" w:cs="Arial"/>
          <w:b/>
          <w:color w:val="104815"/>
          <w:sz w:val="22"/>
          <w:szCs w:val="22"/>
        </w:rPr>
        <w:t xml:space="preserve">. </w:t>
      </w:r>
      <w:r w:rsidR="00CA025E" w:rsidRPr="006F535C">
        <w:rPr>
          <w:rFonts w:ascii="Verdana" w:hAnsi="Verdana" w:cs="Arial"/>
          <w:b/>
          <w:color w:val="104815"/>
          <w:sz w:val="22"/>
          <w:szCs w:val="22"/>
        </w:rPr>
        <w:t xml:space="preserve">  </w:t>
      </w:r>
      <w:r w:rsidR="00961384">
        <w:rPr>
          <w:rFonts w:ascii="Verdana" w:hAnsi="Verdana" w:cs="Arial"/>
          <w:b/>
          <w:color w:val="104815"/>
          <w:sz w:val="22"/>
          <w:szCs w:val="22"/>
        </w:rPr>
        <w:t>Treffen mit Fördermitgliedern</w:t>
      </w:r>
    </w:p>
    <w:p w:rsidR="001A20B6" w:rsidRDefault="00961384" w:rsidP="001A20B6">
      <w:pPr>
        <w:jc w:val="both"/>
        <w:rPr>
          <w:rFonts w:ascii="Verdana" w:hAnsi="Verdana" w:cs="Century Gothic"/>
          <w:bCs/>
          <w:snapToGrid w:val="0"/>
          <w:sz w:val="20"/>
          <w:szCs w:val="20"/>
        </w:rPr>
      </w:pPr>
      <w:r>
        <w:rPr>
          <w:rFonts w:ascii="Verdana" w:hAnsi="Verdana" w:cs="Century Gothic"/>
          <w:bCs/>
          <w:snapToGrid w:val="0"/>
          <w:sz w:val="20"/>
          <w:szCs w:val="20"/>
        </w:rPr>
        <w:t>Am 7. Juli 2016 hat im Country Park-Hotel in Brehna ein Treffen mit den Fördermitgliedern der beiden Regionalverbände sowie des zentralen Fachverbandes stattgefunden. Das Treffen sollte dazu dienen, mit den Fördermitgliedern über die zum 1. Januar 2017 wirksam werdende Verschmelzung der Agroservice &amp; Lohnunternehmerverbände Sachsen/Thüringen und Nordost zum Agroservice &amp; Lohnunternehmerverband e. V. zu sprechen.</w:t>
      </w:r>
    </w:p>
    <w:p w:rsidR="00961384" w:rsidRDefault="00961384" w:rsidP="001A20B6">
      <w:pPr>
        <w:jc w:val="both"/>
        <w:rPr>
          <w:rFonts w:ascii="Verdana" w:hAnsi="Verdana" w:cs="Century Gothic"/>
          <w:bCs/>
          <w:snapToGrid w:val="0"/>
          <w:sz w:val="20"/>
          <w:szCs w:val="20"/>
        </w:rPr>
      </w:pPr>
      <w:r>
        <w:rPr>
          <w:rFonts w:ascii="Verdana" w:hAnsi="Verdana" w:cs="Century Gothic"/>
          <w:bCs/>
          <w:snapToGrid w:val="0"/>
          <w:sz w:val="20"/>
          <w:szCs w:val="20"/>
        </w:rPr>
        <w:t>Zu Beginn gab Fachverbandspräsident Wolfgang Wildt eine Wertung der bisherigen Zusammenarbeit mit den Fördermitgliedern ab.</w:t>
      </w:r>
    </w:p>
    <w:p w:rsidR="00961384" w:rsidRDefault="00961384" w:rsidP="001A20B6">
      <w:pPr>
        <w:jc w:val="both"/>
        <w:rPr>
          <w:rFonts w:ascii="Verdana" w:hAnsi="Verdana" w:cs="Century Gothic"/>
          <w:bCs/>
          <w:snapToGrid w:val="0"/>
          <w:sz w:val="20"/>
          <w:szCs w:val="20"/>
        </w:rPr>
      </w:pPr>
      <w:r>
        <w:rPr>
          <w:rFonts w:ascii="Verdana" w:hAnsi="Verdana" w:cs="Century Gothic"/>
          <w:bCs/>
          <w:snapToGrid w:val="0"/>
          <w:sz w:val="20"/>
          <w:szCs w:val="20"/>
        </w:rPr>
        <w:t>Dem schlossen sich Informationen zu den Details des Verbandszusammenschlusses und der damit verbundenen Strukturveränderungen durch die Verbandsgeschäftsführung an.</w:t>
      </w:r>
    </w:p>
    <w:p w:rsidR="00961384" w:rsidRDefault="00961384" w:rsidP="001A20B6">
      <w:pPr>
        <w:jc w:val="both"/>
        <w:rPr>
          <w:rFonts w:ascii="Verdana" w:hAnsi="Verdana" w:cs="Century Gothic"/>
          <w:bCs/>
          <w:snapToGrid w:val="0"/>
          <w:sz w:val="20"/>
          <w:szCs w:val="20"/>
        </w:rPr>
      </w:pPr>
      <w:r>
        <w:rPr>
          <w:rFonts w:ascii="Verdana" w:hAnsi="Verdana" w:cs="Century Gothic"/>
          <w:bCs/>
          <w:snapToGrid w:val="0"/>
          <w:sz w:val="20"/>
          <w:szCs w:val="20"/>
        </w:rPr>
        <w:t>In der dann anschließenden Diskussion wurden Fragen der Ausgestaltung der künftigen Zusammenarbeit und der Fortführung der finanziellen Unterstützung der Verbandsarbeit durch die Fördermitglieder besprochen.</w:t>
      </w:r>
    </w:p>
    <w:p w:rsidR="00961384" w:rsidRPr="00961384" w:rsidRDefault="00961384" w:rsidP="001A20B6">
      <w:pPr>
        <w:jc w:val="both"/>
        <w:rPr>
          <w:rFonts w:ascii="Verdana" w:hAnsi="Verdana" w:cs="Century Gothic"/>
          <w:b/>
          <w:bCs/>
          <w:snapToGrid w:val="0"/>
          <w:sz w:val="20"/>
          <w:szCs w:val="20"/>
        </w:rPr>
      </w:pPr>
      <w:r w:rsidRPr="00961384">
        <w:rPr>
          <w:rFonts w:ascii="Verdana" w:hAnsi="Verdana" w:cs="Century Gothic"/>
          <w:b/>
          <w:bCs/>
          <w:snapToGrid w:val="0"/>
          <w:sz w:val="20"/>
          <w:szCs w:val="20"/>
        </w:rPr>
        <w:lastRenderedPageBreak/>
        <w:t>Wir möchten uns bei allen anwesenden Fördermitgliedern für die offene und sachliche Diskussion bedanken!</w:t>
      </w:r>
    </w:p>
    <w:p w:rsidR="001A20B6" w:rsidRDefault="001A20B6" w:rsidP="001A20B6">
      <w:pPr>
        <w:jc w:val="both"/>
        <w:rPr>
          <w:rFonts w:ascii="Verdana" w:hAnsi="Verdana" w:cs="Century Gothic"/>
          <w:bCs/>
          <w:snapToGrid w:val="0"/>
          <w:sz w:val="20"/>
          <w:szCs w:val="20"/>
        </w:rPr>
      </w:pPr>
    </w:p>
    <w:p w:rsidR="00D16596" w:rsidRPr="00B30A2D" w:rsidRDefault="00D16596" w:rsidP="00B30A2D">
      <w:pPr>
        <w:widowControl w:val="0"/>
        <w:autoSpaceDE w:val="0"/>
        <w:autoSpaceDN w:val="0"/>
        <w:ind w:right="90"/>
        <w:jc w:val="both"/>
        <w:rPr>
          <w:rFonts w:ascii="Verdana" w:hAnsi="Verdana" w:cs="Century Gothic"/>
          <w:bCs/>
          <w:snapToGrid w:val="0"/>
          <w:sz w:val="20"/>
          <w:szCs w:val="20"/>
        </w:rPr>
      </w:pPr>
    </w:p>
    <w:p w:rsidR="008D6912" w:rsidRPr="006F535C" w:rsidRDefault="00993435" w:rsidP="00AB40C0">
      <w:pPr>
        <w:pStyle w:val="Default"/>
        <w:jc w:val="both"/>
        <w:rPr>
          <w:rFonts w:ascii="Verdana" w:hAnsi="Verdana"/>
          <w:b/>
          <w:color w:val="104815"/>
          <w:sz w:val="22"/>
          <w:szCs w:val="22"/>
        </w:rPr>
      </w:pPr>
      <w:r w:rsidRPr="006F535C">
        <w:rPr>
          <w:rFonts w:ascii="Verdana" w:hAnsi="Verdana"/>
          <w:b/>
          <w:color w:val="104815"/>
          <w:sz w:val="22"/>
          <w:szCs w:val="22"/>
        </w:rPr>
        <w:t xml:space="preserve">1.2. </w:t>
      </w:r>
      <w:r w:rsidR="00961384">
        <w:rPr>
          <w:rFonts w:ascii="Verdana" w:hAnsi="Verdana"/>
          <w:b/>
          <w:color w:val="104815"/>
          <w:sz w:val="22"/>
          <w:szCs w:val="22"/>
        </w:rPr>
        <w:t>Treffen mit Präsidenten des Bauernverbandes Mecklenburg-Vorpommern in Vorbereitung</w:t>
      </w:r>
    </w:p>
    <w:p w:rsidR="00922322" w:rsidRDefault="00961384" w:rsidP="00922322">
      <w:pPr>
        <w:pStyle w:val="Default"/>
        <w:jc w:val="both"/>
        <w:rPr>
          <w:rFonts w:ascii="Verdana" w:hAnsi="Verdana"/>
          <w:sz w:val="20"/>
          <w:szCs w:val="20"/>
        </w:rPr>
      </w:pPr>
      <w:r>
        <w:rPr>
          <w:rFonts w:ascii="Verdana" w:hAnsi="Verdana"/>
          <w:sz w:val="20"/>
          <w:szCs w:val="20"/>
        </w:rPr>
        <w:t xml:space="preserve">Am 30. August 2016 wird ein Treffen von Vertretern unseres Verbandes mit dem neu gewählten Präsidenten des Bauernverbandes Mecklenburg-Vorpommern e. V., Herrn Detlev </w:t>
      </w:r>
      <w:proofErr w:type="spellStart"/>
      <w:r>
        <w:rPr>
          <w:rFonts w:ascii="Verdana" w:hAnsi="Verdana"/>
          <w:sz w:val="20"/>
          <w:szCs w:val="20"/>
        </w:rPr>
        <w:t>Kurreck</w:t>
      </w:r>
      <w:proofErr w:type="spellEnd"/>
      <w:r>
        <w:rPr>
          <w:rFonts w:ascii="Verdana" w:hAnsi="Verdana"/>
          <w:sz w:val="20"/>
          <w:szCs w:val="20"/>
        </w:rPr>
        <w:t>, stattfinden.</w:t>
      </w:r>
    </w:p>
    <w:p w:rsidR="00961384" w:rsidRDefault="00961384" w:rsidP="00922322">
      <w:pPr>
        <w:pStyle w:val="Default"/>
        <w:jc w:val="both"/>
        <w:rPr>
          <w:rFonts w:ascii="Verdana" w:hAnsi="Verdana"/>
          <w:sz w:val="20"/>
          <w:szCs w:val="20"/>
        </w:rPr>
      </w:pPr>
      <w:r>
        <w:rPr>
          <w:rFonts w:ascii="Verdana" w:hAnsi="Verdana"/>
          <w:sz w:val="20"/>
          <w:szCs w:val="20"/>
        </w:rPr>
        <w:t>Wir werden Sie über die Ergebnisse informieren.</w:t>
      </w:r>
    </w:p>
    <w:p w:rsidR="00AD010E" w:rsidRDefault="00AD010E" w:rsidP="00AD010E">
      <w:pPr>
        <w:pStyle w:val="Default"/>
        <w:jc w:val="both"/>
        <w:rPr>
          <w:rFonts w:ascii="Verdana" w:hAnsi="Verdana"/>
          <w:sz w:val="20"/>
          <w:szCs w:val="20"/>
          <w:u w:val="single"/>
        </w:rPr>
      </w:pPr>
    </w:p>
    <w:p w:rsidR="008512E1" w:rsidRDefault="008512E1" w:rsidP="00AD010E">
      <w:pPr>
        <w:pStyle w:val="Default"/>
        <w:jc w:val="both"/>
        <w:rPr>
          <w:rFonts w:ascii="Verdana" w:hAnsi="Verdana"/>
          <w:sz w:val="20"/>
          <w:szCs w:val="20"/>
        </w:rPr>
      </w:pPr>
    </w:p>
    <w:p w:rsidR="001A20B6" w:rsidRPr="00C33F45" w:rsidRDefault="001A20B6" w:rsidP="001A20B6">
      <w:pPr>
        <w:pStyle w:val="Default"/>
        <w:jc w:val="both"/>
        <w:rPr>
          <w:rFonts w:ascii="Verdana" w:hAnsi="Verdana"/>
          <w:sz w:val="20"/>
          <w:szCs w:val="20"/>
        </w:rPr>
      </w:pPr>
    </w:p>
    <w:p w:rsidR="00FB4CB4" w:rsidRDefault="00B74CB0" w:rsidP="00AD010E">
      <w:pPr>
        <w:ind w:right="-60"/>
        <w:jc w:val="both"/>
        <w:rPr>
          <w:rFonts w:ascii="Verdana" w:hAnsi="Verdana" w:cs="Arial"/>
          <w:b/>
          <w:color w:val="104815"/>
          <w:sz w:val="28"/>
          <w:szCs w:val="28"/>
          <w:u w:val="single"/>
        </w:rPr>
      </w:pPr>
      <w:r w:rsidRPr="006246AA">
        <w:rPr>
          <w:rFonts w:ascii="Verdana" w:hAnsi="Verdana" w:cs="Arial"/>
          <w:b/>
          <w:color w:val="104815"/>
          <w:sz w:val="28"/>
          <w:szCs w:val="28"/>
          <w:u w:val="single"/>
        </w:rPr>
        <w:t xml:space="preserve">2. </w:t>
      </w:r>
      <w:r w:rsidR="00961384">
        <w:rPr>
          <w:rFonts w:ascii="Verdana" w:hAnsi="Verdana" w:cs="Arial"/>
          <w:b/>
          <w:color w:val="104815"/>
          <w:sz w:val="28"/>
          <w:szCs w:val="28"/>
          <w:u w:val="single"/>
        </w:rPr>
        <w:t>Agrarpolitik</w:t>
      </w:r>
    </w:p>
    <w:p w:rsidR="00D83B0F" w:rsidRPr="006F535C" w:rsidRDefault="00D83B0F" w:rsidP="00D83B0F">
      <w:pPr>
        <w:pStyle w:val="Default"/>
        <w:jc w:val="both"/>
        <w:rPr>
          <w:rFonts w:ascii="Verdana" w:hAnsi="Verdana"/>
          <w:b/>
          <w:color w:val="104815"/>
          <w:sz w:val="22"/>
          <w:szCs w:val="22"/>
        </w:rPr>
      </w:pPr>
      <w:r>
        <w:rPr>
          <w:rFonts w:ascii="Verdana" w:hAnsi="Verdana"/>
          <w:b/>
          <w:color w:val="104815"/>
          <w:sz w:val="22"/>
          <w:szCs w:val="22"/>
        </w:rPr>
        <w:t>2.1</w:t>
      </w:r>
      <w:r w:rsidRPr="006F535C">
        <w:rPr>
          <w:rFonts w:ascii="Verdana" w:hAnsi="Verdana"/>
          <w:b/>
          <w:color w:val="104815"/>
          <w:sz w:val="22"/>
          <w:szCs w:val="22"/>
        </w:rPr>
        <w:t xml:space="preserve">. </w:t>
      </w:r>
      <w:r>
        <w:rPr>
          <w:rFonts w:ascii="Verdana" w:hAnsi="Verdana"/>
          <w:b/>
          <w:color w:val="104815"/>
          <w:sz w:val="22"/>
          <w:szCs w:val="22"/>
        </w:rPr>
        <w:t>Agrargesetze: Der aktuelle Stand vor der Sommerpause</w:t>
      </w:r>
    </w:p>
    <w:p w:rsidR="00860903" w:rsidRDefault="00860903" w:rsidP="00860903">
      <w:pPr>
        <w:pStyle w:val="StandardWeb"/>
        <w:shd w:val="clear" w:color="auto" w:fill="FFFFFF"/>
        <w:spacing w:before="60" w:beforeAutospacing="0" w:after="0" w:afterAutospacing="0"/>
        <w:jc w:val="both"/>
        <w:rPr>
          <w:rStyle w:val="Fett"/>
          <w:rFonts w:ascii="Verdana" w:hAnsi="Verdana"/>
          <w:color w:val="auto"/>
        </w:rPr>
      </w:pPr>
      <w:r w:rsidRPr="00860903">
        <w:rPr>
          <w:rStyle w:val="Fett"/>
          <w:rFonts w:ascii="Verdana" w:hAnsi="Verdana"/>
          <w:color w:val="auto"/>
        </w:rPr>
        <w:t xml:space="preserve">Der Bundesrat geht in die Sommerpause. In der letzten Sitzung hat das Parlament noch 20 Gesetzesbeschlüsse des Bundestages bestätigt. </w:t>
      </w:r>
      <w:r>
        <w:rPr>
          <w:rStyle w:val="Fett"/>
          <w:rFonts w:ascii="Verdana" w:hAnsi="Verdana"/>
          <w:color w:val="auto"/>
        </w:rPr>
        <w:t>Das ist der aktuelle Stand:</w:t>
      </w:r>
    </w:p>
    <w:p w:rsidR="00860903" w:rsidRPr="00860903" w:rsidRDefault="00860903" w:rsidP="00860903">
      <w:pPr>
        <w:pStyle w:val="StandardWeb"/>
        <w:shd w:val="clear" w:color="auto" w:fill="FFFFFF"/>
        <w:spacing w:before="60" w:beforeAutospacing="0" w:after="0" w:afterAutospacing="0"/>
        <w:jc w:val="both"/>
        <w:rPr>
          <w:rFonts w:ascii="Verdana" w:hAnsi="Verdana"/>
          <w:color w:val="auto"/>
        </w:rPr>
      </w:pPr>
    </w:p>
    <w:p w:rsidR="00860903" w:rsidRPr="00860903" w:rsidRDefault="00860903" w:rsidP="00860903">
      <w:pPr>
        <w:pStyle w:val="berschrift2"/>
        <w:shd w:val="clear" w:color="auto" w:fill="FFFFFF"/>
        <w:spacing w:line="315" w:lineRule="atLeast"/>
        <w:jc w:val="both"/>
        <w:rPr>
          <w:rFonts w:ascii="Verdana" w:hAnsi="Verdana" w:cs="Arial"/>
          <w:bCs w:val="0"/>
          <w:sz w:val="20"/>
          <w:szCs w:val="20"/>
          <w:u w:val="single"/>
        </w:rPr>
      </w:pPr>
      <w:r w:rsidRPr="00860903">
        <w:rPr>
          <w:rFonts w:ascii="Verdana" w:hAnsi="Verdana" w:cs="Arial"/>
          <w:bCs w:val="0"/>
          <w:sz w:val="20"/>
          <w:szCs w:val="20"/>
          <w:u w:val="single"/>
        </w:rPr>
        <w:t>EEG-Novelle: Verabschiedet von Bundestag und Bundesrat</w:t>
      </w:r>
    </w:p>
    <w:p w:rsidR="00860903" w:rsidRPr="00860903" w:rsidRDefault="00860903" w:rsidP="00860903">
      <w:pPr>
        <w:pStyle w:val="StandardWeb"/>
        <w:shd w:val="clear" w:color="auto" w:fill="FFFFFF"/>
        <w:spacing w:before="60" w:beforeAutospacing="0" w:after="240" w:afterAutospacing="0"/>
        <w:jc w:val="both"/>
        <w:rPr>
          <w:rFonts w:ascii="Verdana" w:hAnsi="Verdana"/>
          <w:color w:val="auto"/>
        </w:rPr>
      </w:pPr>
      <w:r w:rsidRPr="00860903">
        <w:rPr>
          <w:rFonts w:ascii="Verdana" w:hAnsi="Verdana"/>
          <w:color w:val="auto"/>
        </w:rPr>
        <w:t>Nach der Zustimmung des Bundestags musste es schnell gehen: Das mehrere hundert Seiten dicke Gesetz zur</w:t>
      </w:r>
      <w:r w:rsidRPr="00860903">
        <w:rPr>
          <w:rStyle w:val="apple-converted-space"/>
          <w:rFonts w:ascii="Verdana" w:hAnsi="Verdana"/>
          <w:b/>
          <w:bCs/>
          <w:color w:val="auto"/>
        </w:rPr>
        <w:t> </w:t>
      </w:r>
      <w:r w:rsidRPr="00860903">
        <w:rPr>
          <w:rStyle w:val="Fett"/>
          <w:rFonts w:ascii="Verdana" w:hAnsi="Verdana"/>
          <w:color w:val="auto"/>
        </w:rPr>
        <w:t>Reform der Ökostrom-Förderung</w:t>
      </w:r>
      <w:r w:rsidRPr="00860903">
        <w:rPr>
          <w:rStyle w:val="apple-converted-space"/>
          <w:rFonts w:ascii="Verdana" w:hAnsi="Verdana"/>
          <w:b/>
          <w:bCs/>
          <w:color w:val="auto"/>
        </w:rPr>
        <w:t> </w:t>
      </w:r>
      <w:r w:rsidRPr="00860903">
        <w:rPr>
          <w:rFonts w:ascii="Verdana" w:hAnsi="Verdana"/>
          <w:color w:val="auto"/>
        </w:rPr>
        <w:t>(EEG-Novelle) samt der in letzter Minute eingefügten zahlreichen Änderungsanträge wird an den einige Kilometer weiter entfernten Bundesrat verschickt. Im nächsten Schritt wird das Gesetz dem Bundespräsidenten zur Unterschrift vorgelegt und kann danach in wesentlichen Teilen am 1. Januar 2017 in Kraft treten.</w:t>
      </w:r>
    </w:p>
    <w:p w:rsidR="00860903" w:rsidRPr="00860903" w:rsidRDefault="00860903" w:rsidP="00860903">
      <w:pPr>
        <w:pStyle w:val="berschrift2"/>
        <w:shd w:val="clear" w:color="auto" w:fill="FFFFFF"/>
        <w:spacing w:before="360" w:after="168" w:line="315" w:lineRule="atLeast"/>
        <w:jc w:val="both"/>
        <w:rPr>
          <w:rFonts w:ascii="Verdana" w:hAnsi="Verdana" w:cs="Arial"/>
          <w:bCs w:val="0"/>
          <w:sz w:val="20"/>
          <w:szCs w:val="20"/>
          <w:u w:val="single"/>
        </w:rPr>
      </w:pPr>
      <w:r w:rsidRPr="00860903">
        <w:rPr>
          <w:rFonts w:ascii="Verdana" w:hAnsi="Verdana" w:cs="Arial"/>
          <w:bCs w:val="0"/>
          <w:sz w:val="20"/>
          <w:szCs w:val="20"/>
          <w:u w:val="single"/>
        </w:rPr>
        <w:t>Erbschaftsteuerreform: Vom Bundesrat gestoppt</w:t>
      </w:r>
    </w:p>
    <w:p w:rsidR="00860903" w:rsidRPr="00860903" w:rsidRDefault="00860903" w:rsidP="00860903">
      <w:pPr>
        <w:pStyle w:val="StandardWeb"/>
        <w:shd w:val="clear" w:color="auto" w:fill="FFFFFF"/>
        <w:spacing w:before="60" w:beforeAutospacing="0" w:after="240" w:afterAutospacing="0"/>
        <w:jc w:val="both"/>
        <w:rPr>
          <w:rFonts w:ascii="Verdana" w:hAnsi="Verdana"/>
          <w:color w:val="auto"/>
        </w:rPr>
      </w:pPr>
      <w:r w:rsidRPr="00860903">
        <w:rPr>
          <w:rStyle w:val="Fett"/>
          <w:rFonts w:ascii="Verdana" w:hAnsi="Verdana"/>
          <w:color w:val="auto"/>
        </w:rPr>
        <w:t>Eineinhalb Jahre</w:t>
      </w:r>
      <w:r w:rsidRPr="00860903">
        <w:rPr>
          <w:rStyle w:val="apple-converted-space"/>
          <w:rFonts w:ascii="Verdana" w:hAnsi="Verdana"/>
          <w:color w:val="auto"/>
        </w:rPr>
        <w:t> </w:t>
      </w:r>
      <w:r w:rsidRPr="00860903">
        <w:rPr>
          <w:rFonts w:ascii="Verdana" w:hAnsi="Verdana"/>
          <w:color w:val="auto"/>
        </w:rPr>
        <w:t>hatten Union und SPD, Zeit um sich auf die vom Bundesverfassungsgericht geforderten</w:t>
      </w:r>
      <w:r w:rsidRPr="00860903">
        <w:rPr>
          <w:rStyle w:val="apple-converted-space"/>
          <w:rFonts w:ascii="Verdana" w:hAnsi="Verdana"/>
          <w:color w:val="auto"/>
        </w:rPr>
        <w:t> </w:t>
      </w:r>
      <w:r w:rsidRPr="00860903">
        <w:rPr>
          <w:rStyle w:val="Fett"/>
          <w:rFonts w:ascii="Verdana" w:hAnsi="Verdana"/>
          <w:color w:val="auto"/>
        </w:rPr>
        <w:t>schärferen Regeln für Steuerprivilegien</w:t>
      </w:r>
      <w:r w:rsidRPr="00860903">
        <w:rPr>
          <w:rStyle w:val="apple-converted-space"/>
          <w:rFonts w:ascii="Verdana" w:hAnsi="Verdana"/>
          <w:b/>
          <w:bCs/>
          <w:color w:val="auto"/>
        </w:rPr>
        <w:t> </w:t>
      </w:r>
      <w:r w:rsidRPr="00860903">
        <w:rPr>
          <w:rFonts w:ascii="Verdana" w:hAnsi="Verdana"/>
          <w:color w:val="auto"/>
        </w:rPr>
        <w:t>von Firmenerben zu verständigen. Im Februar waren sich CDU, CSU und SPD im Bundestag eigentlich einig. Auch die Länder hätten wohl mitgezogen. Doch dann pochte die</w:t>
      </w:r>
      <w:r w:rsidRPr="00860903">
        <w:rPr>
          <w:rStyle w:val="apple-converted-space"/>
          <w:rFonts w:ascii="Verdana" w:hAnsi="Verdana"/>
          <w:b/>
          <w:bCs/>
          <w:color w:val="auto"/>
        </w:rPr>
        <w:t> </w:t>
      </w:r>
      <w:r w:rsidRPr="00860903">
        <w:rPr>
          <w:rStyle w:val="Fett"/>
          <w:rFonts w:ascii="Verdana" w:hAnsi="Verdana"/>
          <w:color w:val="auto"/>
        </w:rPr>
        <w:t>CSU</w:t>
      </w:r>
      <w:r w:rsidRPr="00860903">
        <w:rPr>
          <w:rStyle w:val="apple-converted-space"/>
          <w:rFonts w:ascii="Verdana" w:hAnsi="Verdana"/>
          <w:color w:val="auto"/>
        </w:rPr>
        <w:t> </w:t>
      </w:r>
      <w:r w:rsidRPr="00860903">
        <w:rPr>
          <w:rFonts w:ascii="Verdana" w:hAnsi="Verdana"/>
          <w:color w:val="auto"/>
        </w:rPr>
        <w:t>in München auf</w:t>
      </w:r>
      <w:r w:rsidRPr="00860903">
        <w:rPr>
          <w:rStyle w:val="apple-converted-space"/>
          <w:rFonts w:ascii="Verdana" w:hAnsi="Verdana"/>
          <w:color w:val="auto"/>
        </w:rPr>
        <w:t> </w:t>
      </w:r>
      <w:r w:rsidRPr="00860903">
        <w:rPr>
          <w:rStyle w:val="Fett"/>
          <w:rFonts w:ascii="Verdana" w:hAnsi="Verdana"/>
          <w:color w:val="auto"/>
        </w:rPr>
        <w:t>Druck der Familienunternehmen</w:t>
      </w:r>
      <w:r w:rsidRPr="00860903">
        <w:rPr>
          <w:rStyle w:val="apple-converted-space"/>
          <w:rFonts w:ascii="Verdana" w:hAnsi="Verdana"/>
          <w:color w:val="auto"/>
        </w:rPr>
        <w:t> </w:t>
      </w:r>
      <w:r w:rsidRPr="00860903">
        <w:rPr>
          <w:rFonts w:ascii="Verdana" w:hAnsi="Verdana"/>
          <w:color w:val="auto"/>
        </w:rPr>
        <w:t>auf eine großzügigere Verschonung. Der</w:t>
      </w:r>
      <w:r w:rsidRPr="00860903">
        <w:rPr>
          <w:rStyle w:val="apple-converted-space"/>
          <w:rFonts w:ascii="Verdana" w:hAnsi="Verdana"/>
          <w:color w:val="auto"/>
        </w:rPr>
        <w:t> </w:t>
      </w:r>
      <w:r w:rsidRPr="00860903">
        <w:rPr>
          <w:rFonts w:ascii="Verdana" w:hAnsi="Verdana"/>
          <w:color w:val="auto"/>
        </w:rPr>
        <w:t>dann in letzter Minute ausgehandelte</w:t>
      </w:r>
      <w:r w:rsidRPr="00860903">
        <w:rPr>
          <w:rStyle w:val="apple-converted-space"/>
          <w:rFonts w:ascii="Verdana" w:hAnsi="Verdana"/>
          <w:color w:val="auto"/>
        </w:rPr>
        <w:t> </w:t>
      </w:r>
      <w:hyperlink r:id="rId14" w:tgtFrame="_blank" w:history="1">
        <w:r w:rsidRPr="00860903">
          <w:rPr>
            <w:rStyle w:val="Hyperlink"/>
            <w:rFonts w:ascii="Verdana" w:hAnsi="Verdana"/>
            <w:color w:val="auto"/>
          </w:rPr>
          <w:t>Kompromiss wurde nun gestoppt</w:t>
        </w:r>
      </w:hyperlink>
      <w:r w:rsidRPr="00860903">
        <w:rPr>
          <w:rFonts w:ascii="Verdana" w:hAnsi="Verdana"/>
          <w:color w:val="auto"/>
        </w:rPr>
        <w:t>. Jetzt muss das Gesetz zunächst im Vermittlungsausschuss von Bundestag und Bundesrat nachverhandelt werden.</w:t>
      </w:r>
    </w:p>
    <w:p w:rsidR="00860903" w:rsidRPr="00860903" w:rsidRDefault="00860903" w:rsidP="00860903">
      <w:pPr>
        <w:pStyle w:val="berschrift2"/>
        <w:shd w:val="clear" w:color="auto" w:fill="FFFFFF"/>
        <w:spacing w:before="360" w:after="168"/>
        <w:jc w:val="both"/>
        <w:rPr>
          <w:rFonts w:ascii="Verdana" w:hAnsi="Verdana" w:cs="Arial"/>
          <w:bCs w:val="0"/>
          <w:sz w:val="20"/>
          <w:szCs w:val="20"/>
          <w:u w:val="single"/>
        </w:rPr>
      </w:pPr>
      <w:r w:rsidRPr="00860903">
        <w:rPr>
          <w:rFonts w:ascii="Verdana" w:hAnsi="Verdana" w:cs="Arial"/>
          <w:bCs w:val="0"/>
          <w:sz w:val="20"/>
          <w:szCs w:val="20"/>
          <w:u w:val="single"/>
        </w:rPr>
        <w:t>Fracking-Verbot: Verabschiedet von Bundestag und Bundesrat</w:t>
      </w:r>
    </w:p>
    <w:p w:rsidR="00860903" w:rsidRPr="00860903" w:rsidRDefault="00860903" w:rsidP="00860903">
      <w:pPr>
        <w:pStyle w:val="StandardWeb"/>
        <w:shd w:val="clear" w:color="auto" w:fill="FFFFFF"/>
        <w:spacing w:before="60" w:beforeAutospacing="0" w:after="240" w:afterAutospacing="0"/>
        <w:jc w:val="both"/>
        <w:rPr>
          <w:rFonts w:ascii="Verdana" w:hAnsi="Verdana"/>
          <w:color w:val="auto"/>
        </w:rPr>
      </w:pPr>
      <w:r w:rsidRPr="00860903">
        <w:rPr>
          <w:rFonts w:ascii="Verdana" w:hAnsi="Verdana"/>
          <w:color w:val="auto"/>
        </w:rPr>
        <w:t>Im Bundestag war lange über das Thema</w:t>
      </w:r>
      <w:r w:rsidRPr="00860903">
        <w:rPr>
          <w:rStyle w:val="apple-converted-space"/>
          <w:rFonts w:ascii="Verdana" w:hAnsi="Verdana"/>
          <w:color w:val="auto"/>
        </w:rPr>
        <w:t> </w:t>
      </w:r>
      <w:r w:rsidRPr="00860903">
        <w:rPr>
          <w:rStyle w:val="Fett"/>
          <w:rFonts w:ascii="Verdana" w:hAnsi="Verdana"/>
          <w:color w:val="auto"/>
        </w:rPr>
        <w:t>kontrovers beraten</w:t>
      </w:r>
      <w:r w:rsidRPr="00860903">
        <w:rPr>
          <w:rStyle w:val="apple-converted-space"/>
          <w:rFonts w:ascii="Verdana" w:hAnsi="Verdana"/>
          <w:b/>
          <w:bCs/>
          <w:color w:val="auto"/>
        </w:rPr>
        <w:t> </w:t>
      </w:r>
      <w:r w:rsidRPr="00860903">
        <w:rPr>
          <w:rFonts w:ascii="Verdana" w:hAnsi="Verdana"/>
          <w:color w:val="auto"/>
        </w:rPr>
        <w:t>worden. Mitte Juni hatte sich die Große Koalition dann auf einen Kompromiss geeinigt, der</w:t>
      </w:r>
      <w:r w:rsidRPr="00860903">
        <w:rPr>
          <w:rStyle w:val="apple-converted-space"/>
          <w:rFonts w:ascii="Verdana" w:hAnsi="Verdana"/>
          <w:color w:val="auto"/>
        </w:rPr>
        <w:t> </w:t>
      </w:r>
      <w:hyperlink r:id="rId15" w:tgtFrame="_blank" w:history="1">
        <w:r w:rsidRPr="00860903">
          <w:rPr>
            <w:rStyle w:val="Hyperlink"/>
            <w:rFonts w:ascii="Verdana" w:hAnsi="Verdana"/>
            <w:color w:val="auto"/>
          </w:rPr>
          <w:t>am 24. Juni 2016 verabschiedet</w:t>
        </w:r>
      </w:hyperlink>
      <w:r w:rsidRPr="00860903">
        <w:rPr>
          <w:rStyle w:val="apple-converted-space"/>
          <w:rFonts w:ascii="Verdana" w:hAnsi="Verdana"/>
          <w:color w:val="auto"/>
        </w:rPr>
        <w:t> </w:t>
      </w:r>
      <w:r w:rsidRPr="00860903">
        <w:rPr>
          <w:rFonts w:ascii="Verdana" w:hAnsi="Verdana"/>
          <w:color w:val="auto"/>
        </w:rPr>
        <w:t>wurde. Nur zwei Wochen später – am 8. Juli 2016 -</w:t>
      </w:r>
      <w:r w:rsidRPr="00860903">
        <w:rPr>
          <w:rStyle w:val="apple-converted-space"/>
          <w:rFonts w:ascii="Verdana" w:hAnsi="Verdana"/>
          <w:color w:val="auto"/>
        </w:rPr>
        <w:t> </w:t>
      </w:r>
      <w:r w:rsidRPr="00860903">
        <w:rPr>
          <w:rStyle w:val="Fett"/>
          <w:rFonts w:ascii="Verdana" w:hAnsi="Verdana"/>
          <w:color w:val="auto"/>
        </w:rPr>
        <w:t>billigte auch der Bundesrat</w:t>
      </w:r>
      <w:r w:rsidRPr="00860903">
        <w:rPr>
          <w:rStyle w:val="apple-converted-space"/>
          <w:rFonts w:ascii="Verdana" w:hAnsi="Verdana"/>
          <w:b/>
          <w:bCs/>
          <w:color w:val="auto"/>
        </w:rPr>
        <w:t> </w:t>
      </w:r>
      <w:r w:rsidRPr="00860903">
        <w:rPr>
          <w:rFonts w:ascii="Verdana" w:hAnsi="Verdana"/>
          <w:color w:val="auto"/>
        </w:rPr>
        <w:t>das Gesetz. Es kann nun dem Bundespräsidenten zur Unterschrift zugeleitet werden.</w:t>
      </w:r>
    </w:p>
    <w:p w:rsidR="00860903" w:rsidRPr="00860903" w:rsidRDefault="00860903" w:rsidP="00860903">
      <w:pPr>
        <w:pStyle w:val="berschrift2"/>
        <w:shd w:val="clear" w:color="auto" w:fill="FFFFFF"/>
        <w:spacing w:before="360" w:after="168"/>
        <w:jc w:val="both"/>
        <w:rPr>
          <w:rFonts w:ascii="Verdana" w:hAnsi="Verdana" w:cs="Arial"/>
          <w:bCs w:val="0"/>
          <w:sz w:val="20"/>
          <w:szCs w:val="20"/>
          <w:u w:val="single"/>
        </w:rPr>
      </w:pPr>
      <w:r w:rsidRPr="00860903">
        <w:rPr>
          <w:rFonts w:ascii="Verdana" w:hAnsi="Verdana" w:cs="Arial"/>
          <w:bCs w:val="0"/>
          <w:sz w:val="20"/>
          <w:szCs w:val="20"/>
          <w:u w:val="single"/>
        </w:rPr>
        <w:t>Direktzahlungen-Durchführungsgesetz: Bundesrat stimmt zu</w:t>
      </w:r>
    </w:p>
    <w:p w:rsidR="00860903" w:rsidRPr="00860903" w:rsidRDefault="00860903" w:rsidP="00860903">
      <w:pPr>
        <w:pStyle w:val="StandardWeb"/>
        <w:shd w:val="clear" w:color="auto" w:fill="FFFFFF"/>
        <w:spacing w:before="60" w:beforeAutospacing="0" w:after="240" w:afterAutospacing="0"/>
        <w:jc w:val="both"/>
        <w:rPr>
          <w:rFonts w:ascii="Verdana" w:hAnsi="Verdana"/>
          <w:color w:val="auto"/>
        </w:rPr>
      </w:pPr>
      <w:r w:rsidRPr="00860903">
        <w:rPr>
          <w:rFonts w:ascii="Verdana" w:hAnsi="Verdana"/>
          <w:color w:val="auto"/>
        </w:rPr>
        <w:t>Im Hinblick auf die</w:t>
      </w:r>
      <w:r w:rsidRPr="00860903">
        <w:rPr>
          <w:rStyle w:val="apple-converted-space"/>
          <w:rFonts w:ascii="Verdana" w:hAnsi="Verdana"/>
          <w:color w:val="auto"/>
        </w:rPr>
        <w:t> </w:t>
      </w:r>
      <w:r w:rsidRPr="00860903">
        <w:rPr>
          <w:rStyle w:val="Fett"/>
          <w:rFonts w:ascii="Verdana" w:hAnsi="Verdana"/>
          <w:color w:val="auto"/>
        </w:rPr>
        <w:t>Umwandlung von Dauergrünland</w:t>
      </w:r>
      <w:r w:rsidRPr="00860903">
        <w:rPr>
          <w:rStyle w:val="apple-converted-space"/>
          <w:rFonts w:ascii="Verdana" w:hAnsi="Verdana"/>
          <w:color w:val="auto"/>
        </w:rPr>
        <w:t> </w:t>
      </w:r>
      <w:r w:rsidRPr="00860903">
        <w:rPr>
          <w:rFonts w:ascii="Verdana" w:hAnsi="Verdana"/>
          <w:color w:val="auto"/>
        </w:rPr>
        <w:t>hatte der</w:t>
      </w:r>
      <w:hyperlink r:id="rId16" w:tgtFrame="_blank" w:history="1">
        <w:r w:rsidRPr="00860903">
          <w:rPr>
            <w:rStyle w:val="apple-converted-space"/>
            <w:rFonts w:ascii="Verdana" w:hAnsi="Verdana"/>
            <w:color w:val="auto"/>
          </w:rPr>
          <w:t> </w:t>
        </w:r>
        <w:r w:rsidRPr="00860903">
          <w:rPr>
            <w:rStyle w:val="Hyperlink"/>
            <w:rFonts w:ascii="Verdana" w:hAnsi="Verdana"/>
            <w:color w:val="auto"/>
          </w:rPr>
          <w:t>Bundesrat keine Einwände</w:t>
        </w:r>
      </w:hyperlink>
      <w:r>
        <w:rPr>
          <w:rFonts w:ascii="Verdana" w:hAnsi="Verdana"/>
          <w:color w:val="auto"/>
        </w:rPr>
        <w:t xml:space="preserve"> </w:t>
      </w:r>
      <w:r w:rsidRPr="00860903">
        <w:rPr>
          <w:rFonts w:ascii="Verdana" w:hAnsi="Verdana"/>
          <w:color w:val="auto"/>
        </w:rPr>
        <w:t>gegen eine Korrektur der Vorschriften. Das Bundekabinett hatte im März den Entwurf eines Ersten Gesetzes zur Änderung des</w:t>
      </w:r>
      <w:hyperlink r:id="rId17" w:tgtFrame="_blank" w:history="1">
        <w:r w:rsidRPr="00860903">
          <w:rPr>
            <w:rStyle w:val="apple-converted-space"/>
            <w:rFonts w:ascii="Verdana" w:hAnsi="Verdana"/>
            <w:color w:val="auto"/>
          </w:rPr>
          <w:t> </w:t>
        </w:r>
        <w:r w:rsidRPr="00860903">
          <w:rPr>
            <w:rStyle w:val="Hyperlink"/>
            <w:rFonts w:ascii="Verdana" w:hAnsi="Verdana"/>
            <w:color w:val="auto"/>
          </w:rPr>
          <w:t>Direktzahlungen-Durchführungsgesetzes beschlossen</w:t>
        </w:r>
      </w:hyperlink>
      <w:r w:rsidRPr="00860903">
        <w:rPr>
          <w:rFonts w:ascii="Verdana" w:hAnsi="Verdana"/>
          <w:color w:val="auto"/>
        </w:rPr>
        <w:t>. Darin wird festgelegt, dass auf Antrag die Bestimmung von Dauergrünland als</w:t>
      </w:r>
      <w:r>
        <w:rPr>
          <w:rFonts w:ascii="Verdana" w:hAnsi="Verdana"/>
          <w:color w:val="auto"/>
        </w:rPr>
        <w:t xml:space="preserve"> </w:t>
      </w:r>
      <w:r w:rsidRPr="00860903">
        <w:rPr>
          <w:rStyle w:val="Fett"/>
          <w:rFonts w:ascii="Verdana" w:hAnsi="Verdana"/>
          <w:color w:val="auto"/>
        </w:rPr>
        <w:t>umweltsensibel aufgehoben</w:t>
      </w:r>
      <w:r w:rsidRPr="00860903">
        <w:rPr>
          <w:rStyle w:val="apple-converted-space"/>
          <w:rFonts w:ascii="Verdana" w:hAnsi="Verdana"/>
          <w:color w:val="auto"/>
        </w:rPr>
        <w:t> </w:t>
      </w:r>
      <w:r w:rsidRPr="00860903">
        <w:rPr>
          <w:rFonts w:ascii="Verdana" w:hAnsi="Verdana"/>
          <w:color w:val="auto"/>
        </w:rPr>
        <w:t>wird, wenn es in eine</w:t>
      </w:r>
      <w:r w:rsidRPr="00860903">
        <w:rPr>
          <w:rStyle w:val="apple-converted-space"/>
          <w:rFonts w:ascii="Verdana" w:hAnsi="Verdana"/>
          <w:color w:val="auto"/>
        </w:rPr>
        <w:t> </w:t>
      </w:r>
      <w:r w:rsidRPr="00860903">
        <w:rPr>
          <w:rStyle w:val="Fett"/>
          <w:rFonts w:ascii="Verdana" w:hAnsi="Verdana"/>
          <w:color w:val="auto"/>
        </w:rPr>
        <w:t>nichtlandwirtschaftliche Fläche</w:t>
      </w:r>
      <w:r>
        <w:rPr>
          <w:rStyle w:val="Fett"/>
          <w:rFonts w:ascii="Verdana" w:hAnsi="Verdana"/>
          <w:color w:val="auto"/>
        </w:rPr>
        <w:t xml:space="preserve"> </w:t>
      </w:r>
      <w:r w:rsidRPr="00860903">
        <w:rPr>
          <w:rFonts w:ascii="Verdana" w:hAnsi="Verdana"/>
          <w:color w:val="auto"/>
        </w:rPr>
        <w:t>umgewandelt werden soll.</w:t>
      </w:r>
    </w:p>
    <w:p w:rsidR="00860903" w:rsidRPr="00860903" w:rsidRDefault="00860903" w:rsidP="00860903">
      <w:pPr>
        <w:pStyle w:val="berschrift2"/>
        <w:shd w:val="clear" w:color="auto" w:fill="FFFFFF"/>
        <w:spacing w:before="360" w:after="168"/>
        <w:jc w:val="both"/>
        <w:rPr>
          <w:rFonts w:ascii="Verdana" w:hAnsi="Verdana" w:cs="Arial"/>
          <w:bCs w:val="0"/>
          <w:sz w:val="20"/>
          <w:szCs w:val="20"/>
          <w:u w:val="single"/>
        </w:rPr>
      </w:pPr>
      <w:r w:rsidRPr="00860903">
        <w:rPr>
          <w:rFonts w:ascii="Verdana" w:hAnsi="Verdana" w:cs="Arial"/>
          <w:bCs w:val="0"/>
          <w:sz w:val="20"/>
          <w:szCs w:val="20"/>
          <w:u w:val="single"/>
        </w:rPr>
        <w:lastRenderedPageBreak/>
        <w:t>Agrarmarktstrukturgesetz: Weitgehende Zustimmung des Bundesrats</w:t>
      </w:r>
    </w:p>
    <w:p w:rsidR="00860903" w:rsidRPr="00860903" w:rsidRDefault="00860903" w:rsidP="00860903">
      <w:pPr>
        <w:pStyle w:val="StandardWeb"/>
        <w:shd w:val="clear" w:color="auto" w:fill="FFFFFF"/>
        <w:spacing w:before="60" w:beforeAutospacing="0" w:after="0" w:afterAutospacing="0"/>
        <w:jc w:val="both"/>
        <w:rPr>
          <w:rFonts w:ascii="Verdana" w:hAnsi="Verdana"/>
          <w:color w:val="auto"/>
        </w:rPr>
      </w:pPr>
      <w:r w:rsidRPr="00860903">
        <w:rPr>
          <w:rFonts w:ascii="Verdana" w:hAnsi="Verdana"/>
          <w:color w:val="auto"/>
        </w:rPr>
        <w:t>Grünes Licht</w:t>
      </w:r>
      <w:hyperlink r:id="rId18" w:tgtFrame="_blank" w:history="1">
        <w:r w:rsidRPr="00860903">
          <w:rPr>
            <w:rStyle w:val="apple-converted-space"/>
            <w:rFonts w:ascii="Verdana" w:hAnsi="Verdana"/>
            <w:color w:val="auto"/>
          </w:rPr>
          <w:t> </w:t>
        </w:r>
        <w:r w:rsidRPr="00860903">
          <w:rPr>
            <w:rStyle w:val="Hyperlink"/>
            <w:rFonts w:ascii="Verdana" w:hAnsi="Verdana"/>
            <w:color w:val="auto"/>
          </w:rPr>
          <w:t>gab der Bundesrat im Juni</w:t>
        </w:r>
      </w:hyperlink>
      <w:r w:rsidRPr="00860903">
        <w:rPr>
          <w:rStyle w:val="apple-converted-space"/>
          <w:rFonts w:ascii="Verdana" w:hAnsi="Verdana"/>
          <w:color w:val="auto"/>
        </w:rPr>
        <w:t> </w:t>
      </w:r>
      <w:r w:rsidRPr="00860903">
        <w:rPr>
          <w:rFonts w:ascii="Verdana" w:hAnsi="Verdana"/>
          <w:color w:val="auto"/>
        </w:rPr>
        <w:t>für die bereits vom Bundestag beschlossene</w:t>
      </w:r>
      <w:r>
        <w:rPr>
          <w:rFonts w:ascii="Verdana" w:hAnsi="Verdana"/>
          <w:color w:val="auto"/>
        </w:rPr>
        <w:t xml:space="preserve"> </w:t>
      </w:r>
      <w:r w:rsidRPr="00860903">
        <w:rPr>
          <w:rStyle w:val="Fett"/>
          <w:rFonts w:ascii="Verdana" w:hAnsi="Verdana"/>
          <w:color w:val="auto"/>
        </w:rPr>
        <w:t>Änderung des Agrarmarktstrukturgesetzes</w:t>
      </w:r>
      <w:r w:rsidRPr="00860903">
        <w:rPr>
          <w:rFonts w:ascii="Verdana" w:hAnsi="Verdana"/>
          <w:color w:val="auto"/>
        </w:rPr>
        <w:t>. Damit können im Milchsektor befristet für zunächst sechs Monate Vereinbarungen getroffen werden, die die Planung der Milcherzeugung betreffen. Zudem können Beschlüsse einer anerkannten Agrarorganisation</w:t>
      </w:r>
      <w:r w:rsidRPr="00860903">
        <w:rPr>
          <w:rStyle w:val="apple-converted-space"/>
          <w:rFonts w:ascii="Verdana" w:hAnsi="Verdana"/>
          <w:color w:val="auto"/>
        </w:rPr>
        <w:t> </w:t>
      </w:r>
      <w:r w:rsidRPr="00860903">
        <w:rPr>
          <w:rFonts w:ascii="Verdana" w:hAnsi="Verdana"/>
          <w:color w:val="auto"/>
        </w:rPr>
        <w:t>für Nichtmitglieder für verbindlich erklärt werden. Einer</w:t>
      </w:r>
      <w:r w:rsidRPr="00860903">
        <w:rPr>
          <w:rStyle w:val="apple-converted-space"/>
          <w:rFonts w:ascii="Verdana" w:hAnsi="Verdana"/>
          <w:color w:val="auto"/>
        </w:rPr>
        <w:t> </w:t>
      </w:r>
      <w:hyperlink r:id="rId19" w:tgtFrame="_blank" w:history="1">
        <w:r w:rsidRPr="00860903">
          <w:rPr>
            <w:rStyle w:val="Hyperlink"/>
            <w:rFonts w:ascii="Verdana" w:hAnsi="Verdana"/>
            <w:color w:val="auto"/>
          </w:rPr>
          <w:t>Streichung der Andienungspflicht</w:t>
        </w:r>
      </w:hyperlink>
      <w:r w:rsidRPr="00860903">
        <w:rPr>
          <w:rFonts w:ascii="Verdana" w:hAnsi="Verdana"/>
          <w:color w:val="auto"/>
        </w:rPr>
        <w:t>stimmte der</w:t>
      </w:r>
      <w:r w:rsidRPr="00860903">
        <w:rPr>
          <w:rStyle w:val="apple-converted-space"/>
          <w:rFonts w:ascii="Verdana" w:hAnsi="Verdana"/>
          <w:color w:val="auto"/>
        </w:rPr>
        <w:t> </w:t>
      </w:r>
      <w:r w:rsidRPr="00860903">
        <w:rPr>
          <w:rStyle w:val="Fett"/>
          <w:rFonts w:ascii="Verdana" w:hAnsi="Verdana"/>
          <w:color w:val="auto"/>
        </w:rPr>
        <w:t>Bundesrat jedoch nicht zu</w:t>
      </w:r>
      <w:r w:rsidRPr="00860903">
        <w:rPr>
          <w:rFonts w:ascii="Verdana" w:hAnsi="Verdana"/>
          <w:color w:val="auto"/>
        </w:rPr>
        <w:t>.</w:t>
      </w:r>
    </w:p>
    <w:p w:rsidR="00860903" w:rsidRPr="00860903" w:rsidRDefault="00860903" w:rsidP="00860903">
      <w:pPr>
        <w:pStyle w:val="berschrift2"/>
        <w:shd w:val="clear" w:color="auto" w:fill="FFFFFF"/>
        <w:spacing w:before="360" w:after="168"/>
        <w:jc w:val="both"/>
        <w:rPr>
          <w:rFonts w:ascii="Verdana" w:hAnsi="Verdana" w:cs="Arial"/>
          <w:bCs w:val="0"/>
          <w:sz w:val="20"/>
          <w:szCs w:val="20"/>
          <w:u w:val="single"/>
        </w:rPr>
      </w:pPr>
      <w:r w:rsidRPr="00860903">
        <w:rPr>
          <w:rFonts w:ascii="Verdana" w:hAnsi="Verdana" w:cs="Arial"/>
          <w:bCs w:val="0"/>
          <w:sz w:val="20"/>
          <w:szCs w:val="20"/>
          <w:u w:val="single"/>
        </w:rPr>
        <w:t>Tierseuchenrechtliche Verordnungen: Bundesrat ändert Details</w:t>
      </w:r>
    </w:p>
    <w:p w:rsidR="00860903" w:rsidRPr="00860903" w:rsidRDefault="00860903" w:rsidP="00860903">
      <w:pPr>
        <w:pStyle w:val="StandardWeb"/>
        <w:shd w:val="clear" w:color="auto" w:fill="FFFFFF"/>
        <w:spacing w:before="60" w:beforeAutospacing="0" w:after="240" w:afterAutospacing="0"/>
        <w:jc w:val="both"/>
        <w:rPr>
          <w:rFonts w:ascii="Verdana" w:hAnsi="Verdana"/>
          <w:color w:val="auto"/>
        </w:rPr>
      </w:pPr>
      <w:r w:rsidRPr="00860903">
        <w:rPr>
          <w:rFonts w:ascii="Verdana" w:hAnsi="Verdana"/>
          <w:color w:val="auto"/>
        </w:rPr>
        <w:t>Der Bundesrat beschloss auf Empfehlung des Friedrich-</w:t>
      </w:r>
      <w:proofErr w:type="spellStart"/>
      <w:r w:rsidRPr="00860903">
        <w:rPr>
          <w:rFonts w:ascii="Verdana" w:hAnsi="Verdana"/>
          <w:color w:val="auto"/>
        </w:rPr>
        <w:t>Loeffler</w:t>
      </w:r>
      <w:proofErr w:type="spellEnd"/>
      <w:r w:rsidRPr="00860903">
        <w:rPr>
          <w:rFonts w:ascii="Verdana" w:hAnsi="Verdana"/>
          <w:color w:val="auto"/>
        </w:rPr>
        <w:t>-Instituts schon in seiner Sitzung am 22. April 2016 die Änderung verschiedener</w:t>
      </w:r>
      <w:r w:rsidRPr="00860903">
        <w:rPr>
          <w:rStyle w:val="apple-converted-space"/>
          <w:rFonts w:ascii="Verdana" w:hAnsi="Verdana"/>
          <w:color w:val="auto"/>
        </w:rPr>
        <w:t> </w:t>
      </w:r>
      <w:r w:rsidRPr="00860903">
        <w:rPr>
          <w:rStyle w:val="Fett"/>
          <w:rFonts w:ascii="Verdana" w:hAnsi="Verdana"/>
          <w:color w:val="auto"/>
        </w:rPr>
        <w:t>tierseuchenrechtlicher Verordnungen</w:t>
      </w:r>
      <w:r w:rsidRPr="00860903">
        <w:rPr>
          <w:rFonts w:ascii="Verdana" w:hAnsi="Verdana"/>
          <w:color w:val="auto"/>
        </w:rPr>
        <w:t>. Unter anderem wurde die Möglichkeit eröffnet, dass mit Genehmigung der zuständigen Behörde die</w:t>
      </w:r>
      <w:r w:rsidRPr="00860903">
        <w:rPr>
          <w:rStyle w:val="apple-converted-space"/>
          <w:rFonts w:ascii="Verdana" w:hAnsi="Verdana"/>
          <w:color w:val="auto"/>
        </w:rPr>
        <w:t> </w:t>
      </w:r>
      <w:r w:rsidRPr="00860903">
        <w:rPr>
          <w:rStyle w:val="Fett"/>
          <w:rFonts w:ascii="Verdana" w:hAnsi="Verdana"/>
          <w:color w:val="auto"/>
        </w:rPr>
        <w:t>freiwillige Impfung</w:t>
      </w:r>
      <w:r w:rsidRPr="00860903">
        <w:rPr>
          <w:rStyle w:val="apple-converted-space"/>
          <w:rFonts w:ascii="Verdana" w:hAnsi="Verdana"/>
          <w:color w:val="auto"/>
        </w:rPr>
        <w:t> </w:t>
      </w:r>
      <w:r w:rsidRPr="00860903">
        <w:rPr>
          <w:rFonts w:ascii="Verdana" w:hAnsi="Verdana"/>
          <w:color w:val="auto"/>
        </w:rPr>
        <w:t>mit inaktiven</w:t>
      </w:r>
      <w:hyperlink r:id="rId20" w:tgtFrame="_blank" w:history="1">
        <w:r w:rsidRPr="00860903">
          <w:rPr>
            <w:rStyle w:val="apple-converted-space"/>
            <w:rFonts w:ascii="Verdana" w:hAnsi="Verdana"/>
            <w:color w:val="auto"/>
          </w:rPr>
          <w:t> </w:t>
        </w:r>
        <w:r w:rsidRPr="00860903">
          <w:rPr>
            <w:rStyle w:val="Hyperlink"/>
            <w:rFonts w:ascii="Verdana" w:hAnsi="Verdana"/>
            <w:color w:val="auto"/>
          </w:rPr>
          <w:t>Impfstoffen gegen das Blauzungen-Virus</w:t>
        </w:r>
        <w:r w:rsidRPr="00860903">
          <w:rPr>
            <w:rStyle w:val="apple-converted-space"/>
            <w:rFonts w:ascii="Verdana" w:hAnsi="Verdana"/>
            <w:color w:val="auto"/>
          </w:rPr>
          <w:t> </w:t>
        </w:r>
      </w:hyperlink>
      <w:r w:rsidRPr="00860903">
        <w:rPr>
          <w:rFonts w:ascii="Verdana" w:hAnsi="Verdana"/>
          <w:color w:val="auto"/>
        </w:rPr>
        <w:t>erlaubt werden kann. Geändert wurden auch: die Schweinepest-Verordnung, die BHV1-Verordnung, die TSE-Überwachungsverordnung, die Viehverkehrsverordnung und weitere.</w:t>
      </w:r>
      <w:r w:rsidRPr="00860903">
        <w:rPr>
          <w:rStyle w:val="apple-converted-space"/>
          <w:rFonts w:ascii="Verdana" w:hAnsi="Verdana"/>
          <w:color w:val="auto"/>
        </w:rPr>
        <w:t> </w:t>
      </w:r>
    </w:p>
    <w:p w:rsidR="00860903" w:rsidRPr="00860903" w:rsidRDefault="00860903" w:rsidP="00860903">
      <w:pPr>
        <w:pStyle w:val="berschrift2"/>
        <w:shd w:val="clear" w:color="auto" w:fill="FFFFFF"/>
        <w:spacing w:before="360" w:after="168"/>
        <w:jc w:val="both"/>
        <w:rPr>
          <w:rFonts w:ascii="Verdana" w:hAnsi="Verdana" w:cs="Arial"/>
          <w:bCs w:val="0"/>
          <w:sz w:val="20"/>
          <w:szCs w:val="20"/>
          <w:u w:val="single"/>
        </w:rPr>
      </w:pPr>
      <w:r w:rsidRPr="00860903">
        <w:rPr>
          <w:rFonts w:ascii="Verdana" w:hAnsi="Verdana" w:cs="Arial"/>
          <w:bCs w:val="0"/>
          <w:sz w:val="20"/>
          <w:szCs w:val="20"/>
          <w:u w:val="single"/>
        </w:rPr>
        <w:t>Düngegesetz: Debatten im Bundestag laufen</w:t>
      </w:r>
    </w:p>
    <w:p w:rsidR="00860903" w:rsidRPr="00860903" w:rsidRDefault="00860903" w:rsidP="00860903">
      <w:pPr>
        <w:pStyle w:val="StandardWeb"/>
        <w:shd w:val="clear" w:color="auto" w:fill="FFFFFF"/>
        <w:spacing w:before="60" w:beforeAutospacing="0" w:after="240" w:afterAutospacing="0"/>
        <w:jc w:val="both"/>
        <w:rPr>
          <w:rFonts w:ascii="Verdana" w:hAnsi="Verdana"/>
          <w:color w:val="auto"/>
        </w:rPr>
      </w:pPr>
      <w:r w:rsidRPr="00860903">
        <w:rPr>
          <w:rFonts w:ascii="Verdana" w:hAnsi="Verdana"/>
          <w:color w:val="auto"/>
        </w:rPr>
        <w:t>Der Bundestag hat sich</w:t>
      </w:r>
      <w:r w:rsidRPr="00860903">
        <w:rPr>
          <w:rStyle w:val="apple-converted-space"/>
          <w:rFonts w:ascii="Verdana" w:hAnsi="Verdana"/>
          <w:color w:val="auto"/>
        </w:rPr>
        <w:t> </w:t>
      </w:r>
      <w:hyperlink r:id="rId21" w:tgtFrame="_blank" w:history="1">
        <w:r w:rsidRPr="00860903">
          <w:rPr>
            <w:rStyle w:val="Hyperlink"/>
            <w:rFonts w:ascii="Verdana" w:hAnsi="Verdana"/>
            <w:color w:val="auto"/>
          </w:rPr>
          <w:t>bereits im Februar</w:t>
        </w:r>
      </w:hyperlink>
      <w:r w:rsidRPr="00860903">
        <w:rPr>
          <w:rStyle w:val="apple-converted-space"/>
          <w:rFonts w:ascii="Verdana" w:hAnsi="Verdana"/>
          <w:color w:val="auto"/>
        </w:rPr>
        <w:t> </w:t>
      </w:r>
      <w:r w:rsidRPr="00860903">
        <w:rPr>
          <w:rFonts w:ascii="Verdana" w:hAnsi="Verdana"/>
          <w:color w:val="auto"/>
        </w:rPr>
        <w:t>über den Entwurf eines</w:t>
      </w:r>
      <w:r w:rsidRPr="00860903">
        <w:rPr>
          <w:rStyle w:val="apple-converted-space"/>
          <w:rFonts w:ascii="Verdana" w:hAnsi="Verdana"/>
          <w:color w:val="auto"/>
        </w:rPr>
        <w:t> </w:t>
      </w:r>
      <w:hyperlink r:id="rId22" w:tgtFrame="_blank" w:history="1">
        <w:r w:rsidRPr="00860903">
          <w:rPr>
            <w:rStyle w:val="Hyperlink"/>
            <w:rFonts w:ascii="Verdana" w:hAnsi="Verdana"/>
            <w:color w:val="auto"/>
          </w:rPr>
          <w:t>Ersten Gesetzes zur Änderung des Düngegesetzes</w:t>
        </w:r>
      </w:hyperlink>
      <w:r w:rsidRPr="00860903">
        <w:rPr>
          <w:rStyle w:val="apple-converted-space"/>
          <w:rFonts w:ascii="Verdana" w:hAnsi="Verdana"/>
          <w:color w:val="auto"/>
        </w:rPr>
        <w:t> </w:t>
      </w:r>
      <w:r w:rsidRPr="00860903">
        <w:rPr>
          <w:rFonts w:ascii="Verdana" w:hAnsi="Verdana"/>
          <w:color w:val="auto"/>
        </w:rPr>
        <w:t>beraten. Die Parteien sind sich hinsichtlich der</w:t>
      </w:r>
      <w:r w:rsidRPr="00860903">
        <w:rPr>
          <w:rStyle w:val="apple-converted-space"/>
          <w:rFonts w:ascii="Verdana" w:hAnsi="Verdana"/>
          <w:color w:val="auto"/>
        </w:rPr>
        <w:t> </w:t>
      </w:r>
      <w:r w:rsidRPr="00860903">
        <w:rPr>
          <w:rStyle w:val="Fett"/>
          <w:rFonts w:ascii="Verdana" w:hAnsi="Verdana"/>
          <w:color w:val="auto"/>
        </w:rPr>
        <w:t>Hoftorbilanz uneins</w:t>
      </w:r>
      <w:r w:rsidRPr="00860903">
        <w:rPr>
          <w:rFonts w:ascii="Verdana" w:hAnsi="Verdana"/>
          <w:color w:val="auto"/>
        </w:rPr>
        <w:t>. Die Fraktion Bündnis 90/Die Grünen fordern in einem Antrag (18/9044) die Bundesregierung dazu auf, bei der Erstellung des Entwurfs eines Ersten Gesetzes zur Änderung des Düngegesetzes (</w:t>
      </w:r>
      <w:hyperlink r:id="rId23" w:tgtFrame="_blank" w:history="1">
        <w:r w:rsidRPr="00860903">
          <w:rPr>
            <w:rStyle w:val="Hyperlink"/>
            <w:rFonts w:ascii="Verdana" w:hAnsi="Verdana"/>
            <w:color w:val="auto"/>
          </w:rPr>
          <w:t>18/7557</w:t>
        </w:r>
      </w:hyperlink>
      <w:r w:rsidRPr="00860903">
        <w:rPr>
          <w:rFonts w:ascii="Verdana" w:hAnsi="Verdana"/>
          <w:color w:val="auto"/>
        </w:rPr>
        <w:t>) unter anderem die</w:t>
      </w:r>
      <w:r w:rsidRPr="00860903">
        <w:rPr>
          <w:rStyle w:val="apple-converted-space"/>
          <w:rFonts w:ascii="Verdana" w:hAnsi="Verdana"/>
          <w:color w:val="auto"/>
        </w:rPr>
        <w:t> </w:t>
      </w:r>
      <w:hyperlink r:id="rId24" w:tgtFrame="_blank" w:history="1">
        <w:r w:rsidRPr="00860903">
          <w:rPr>
            <w:rStyle w:val="Hyperlink"/>
            <w:rFonts w:ascii="Verdana" w:hAnsi="Verdana"/>
            <w:color w:val="auto"/>
          </w:rPr>
          <w:t>Einführung der Hoftorbilanzierung</w:t>
        </w:r>
      </w:hyperlink>
      <w:r w:rsidRPr="00860903">
        <w:rPr>
          <w:rStyle w:val="apple-converted-space"/>
          <w:rFonts w:ascii="Verdana" w:hAnsi="Verdana"/>
          <w:color w:val="auto"/>
        </w:rPr>
        <w:t> </w:t>
      </w:r>
      <w:r w:rsidRPr="00860903">
        <w:rPr>
          <w:rFonts w:ascii="Verdana" w:hAnsi="Verdana"/>
          <w:color w:val="auto"/>
        </w:rPr>
        <w:t>zu berücksichtigen. Auch die Umweltminister der Länder fordern</w:t>
      </w:r>
      <w:r>
        <w:rPr>
          <w:rFonts w:ascii="Verdana" w:hAnsi="Verdana"/>
          <w:color w:val="auto"/>
        </w:rPr>
        <w:t xml:space="preserve"> </w:t>
      </w:r>
      <w:hyperlink r:id="rId25" w:tgtFrame="_blank" w:history="1">
        <w:r w:rsidRPr="00860903">
          <w:rPr>
            <w:rStyle w:val="Hyperlink"/>
            <w:rFonts w:ascii="Verdana" w:hAnsi="Verdana"/>
            <w:color w:val="auto"/>
          </w:rPr>
          <w:t>Nachbesserungen am Entwurf</w:t>
        </w:r>
        <w:r w:rsidRPr="00860903">
          <w:rPr>
            <w:rStyle w:val="apple-converted-space"/>
            <w:rFonts w:ascii="Verdana" w:hAnsi="Verdana"/>
            <w:color w:val="auto"/>
          </w:rPr>
          <w:t> </w:t>
        </w:r>
      </w:hyperlink>
      <w:r w:rsidRPr="00860903">
        <w:rPr>
          <w:rFonts w:ascii="Verdana" w:hAnsi="Verdana"/>
          <w:color w:val="auto"/>
        </w:rPr>
        <w:t>der Düngeverordnung-Novelle. Angesichts von drohenden</w:t>
      </w:r>
      <w:r>
        <w:rPr>
          <w:rFonts w:ascii="Verdana" w:hAnsi="Verdana"/>
          <w:color w:val="auto"/>
        </w:rPr>
        <w:t xml:space="preserve"> </w:t>
      </w:r>
      <w:r w:rsidRPr="00860903">
        <w:rPr>
          <w:rStyle w:val="Fett"/>
          <w:rFonts w:ascii="Verdana" w:hAnsi="Verdana"/>
          <w:color w:val="auto"/>
        </w:rPr>
        <w:t>Sanktionen seitens der EU</w:t>
      </w:r>
      <w:r w:rsidRPr="00860903">
        <w:rPr>
          <w:rStyle w:val="apple-converted-space"/>
          <w:rFonts w:ascii="Verdana" w:hAnsi="Verdana"/>
          <w:color w:val="auto"/>
        </w:rPr>
        <w:t> </w:t>
      </w:r>
      <w:r w:rsidRPr="00860903">
        <w:rPr>
          <w:rFonts w:ascii="Verdana" w:hAnsi="Verdana"/>
          <w:color w:val="auto"/>
        </w:rPr>
        <w:t>drängt und die Verabschiedung der Änderung des Düngegesetzes.</w:t>
      </w:r>
    </w:p>
    <w:p w:rsidR="00860903" w:rsidRPr="00860903" w:rsidRDefault="00860903" w:rsidP="00860903">
      <w:pPr>
        <w:pStyle w:val="berschrift2"/>
        <w:shd w:val="clear" w:color="auto" w:fill="FFFFFF"/>
        <w:spacing w:before="360" w:after="168"/>
        <w:jc w:val="both"/>
        <w:rPr>
          <w:rFonts w:ascii="Verdana" w:hAnsi="Verdana" w:cs="Arial"/>
          <w:bCs w:val="0"/>
          <w:sz w:val="20"/>
          <w:szCs w:val="20"/>
          <w:u w:val="single"/>
        </w:rPr>
      </w:pPr>
      <w:r w:rsidRPr="00860903">
        <w:rPr>
          <w:rFonts w:ascii="Verdana" w:hAnsi="Verdana" w:cs="Arial"/>
          <w:bCs w:val="0"/>
          <w:sz w:val="20"/>
          <w:szCs w:val="20"/>
          <w:u w:val="single"/>
        </w:rPr>
        <w:t>Mindestlohn: Klarstellungsantrag im Ausschuss</w:t>
      </w:r>
    </w:p>
    <w:p w:rsidR="00860903" w:rsidRPr="00860903" w:rsidRDefault="00860903" w:rsidP="00860903">
      <w:pPr>
        <w:pStyle w:val="StandardWeb"/>
        <w:shd w:val="clear" w:color="auto" w:fill="FFFFFF"/>
        <w:spacing w:before="60" w:beforeAutospacing="0" w:after="240" w:afterAutospacing="0"/>
        <w:jc w:val="both"/>
        <w:rPr>
          <w:rFonts w:ascii="Verdana" w:hAnsi="Verdana"/>
          <w:color w:val="auto"/>
        </w:rPr>
      </w:pPr>
      <w:r w:rsidRPr="00860903">
        <w:rPr>
          <w:rFonts w:ascii="Verdana" w:hAnsi="Verdana"/>
          <w:color w:val="auto"/>
        </w:rPr>
        <w:t>Brandenburg, Hamburg, Thüringen, Nordrhein-Westfalen und Bremen setzen sich mit einem</w:t>
      </w:r>
      <w:r>
        <w:rPr>
          <w:rFonts w:ascii="Verdana" w:hAnsi="Verdana"/>
          <w:color w:val="auto"/>
        </w:rPr>
        <w:t xml:space="preserve"> </w:t>
      </w:r>
      <w:r w:rsidRPr="00860903">
        <w:rPr>
          <w:rStyle w:val="Fett"/>
          <w:rFonts w:ascii="Verdana" w:hAnsi="Verdana"/>
          <w:color w:val="auto"/>
        </w:rPr>
        <w:t>Entschließungsantrag</w:t>
      </w:r>
      <w:r w:rsidRPr="00860903">
        <w:rPr>
          <w:rStyle w:val="apple-converted-space"/>
          <w:rFonts w:ascii="Verdana" w:hAnsi="Verdana"/>
          <w:color w:val="auto"/>
        </w:rPr>
        <w:t> </w:t>
      </w:r>
      <w:r w:rsidRPr="00860903">
        <w:rPr>
          <w:rFonts w:ascii="Verdana" w:hAnsi="Verdana"/>
          <w:color w:val="auto"/>
        </w:rPr>
        <w:t>dafür ein, dass Arbeitgeber Sonderzahlungen, Zulagen und Prämien nicht auf den Mindestlohn anrechnen dürfen. Dieser solle nur das</w:t>
      </w:r>
      <w:r w:rsidRPr="00860903">
        <w:rPr>
          <w:rStyle w:val="apple-converted-space"/>
          <w:rFonts w:ascii="Verdana" w:hAnsi="Verdana"/>
          <w:color w:val="auto"/>
        </w:rPr>
        <w:t> </w:t>
      </w:r>
      <w:r w:rsidRPr="00860903">
        <w:rPr>
          <w:rStyle w:val="Fett"/>
          <w:rFonts w:ascii="Verdana" w:hAnsi="Verdana"/>
          <w:color w:val="auto"/>
        </w:rPr>
        <w:t>reine Grundentgelt pro Stunde</w:t>
      </w:r>
      <w:r w:rsidRPr="00860903">
        <w:rPr>
          <w:rStyle w:val="apple-converted-space"/>
          <w:rFonts w:ascii="Verdana" w:hAnsi="Verdana"/>
          <w:color w:val="auto"/>
        </w:rPr>
        <w:t> </w:t>
      </w:r>
      <w:r w:rsidRPr="00860903">
        <w:rPr>
          <w:rFonts w:ascii="Verdana" w:hAnsi="Verdana"/>
          <w:color w:val="auto"/>
        </w:rPr>
        <w:t>enthalten. Urlaubs- und Weihnachtsgeld, Erschwernis-, Überstunden-, Nacht- und Wochenendzuschläge dürften ebenso wenig berücksichtigt werden wie Familienzuschläge, Vermögenswirksame Leistungen und sonstige Prämien. Die fünf Länder wollen die Bundesregierung auffordern, das Mindestlohngesetz um eine</w:t>
      </w:r>
      <w:r w:rsidRPr="00860903">
        <w:rPr>
          <w:rStyle w:val="apple-converted-space"/>
          <w:rFonts w:ascii="Verdana" w:hAnsi="Verdana"/>
          <w:color w:val="auto"/>
        </w:rPr>
        <w:t> </w:t>
      </w:r>
      <w:r w:rsidRPr="00860903">
        <w:rPr>
          <w:rStyle w:val="Fett"/>
          <w:rFonts w:ascii="Verdana" w:hAnsi="Verdana"/>
          <w:color w:val="auto"/>
        </w:rPr>
        <w:t>entsprechende Klarstellung</w:t>
      </w:r>
      <w:r>
        <w:rPr>
          <w:rStyle w:val="Fett"/>
          <w:rFonts w:ascii="Verdana" w:hAnsi="Verdana"/>
          <w:color w:val="auto"/>
        </w:rPr>
        <w:t xml:space="preserve"> </w:t>
      </w:r>
      <w:r w:rsidRPr="00860903">
        <w:rPr>
          <w:rFonts w:ascii="Verdana" w:hAnsi="Verdana"/>
          <w:color w:val="auto"/>
        </w:rPr>
        <w:t>zu ergänzen. Damit sollen alle Betroffenen Rechtssicherheit erhalten. Der Entschließungsantrag wurde im Plenum am 8. Juli 2016 vorgestellt und</w:t>
      </w:r>
      <w:r w:rsidRPr="00860903">
        <w:rPr>
          <w:rStyle w:val="apple-converted-space"/>
          <w:rFonts w:ascii="Verdana" w:hAnsi="Verdana"/>
          <w:color w:val="auto"/>
        </w:rPr>
        <w:t> </w:t>
      </w:r>
      <w:r w:rsidRPr="00860903">
        <w:rPr>
          <w:rStyle w:val="Fett"/>
          <w:rFonts w:ascii="Verdana" w:hAnsi="Verdana"/>
          <w:color w:val="auto"/>
        </w:rPr>
        <w:t>in den Ausschuss</w:t>
      </w:r>
      <w:r>
        <w:rPr>
          <w:rStyle w:val="Fett"/>
          <w:rFonts w:ascii="Verdana" w:hAnsi="Verdana"/>
          <w:color w:val="auto"/>
        </w:rPr>
        <w:t xml:space="preserve"> </w:t>
      </w:r>
      <w:r w:rsidRPr="00860903">
        <w:rPr>
          <w:rFonts w:ascii="Verdana" w:hAnsi="Verdana"/>
          <w:color w:val="auto"/>
        </w:rPr>
        <w:t>für Arbeit, Integration und Sozialpolitik sowie den Wirtschaftsausschuss überwiesen.</w:t>
      </w:r>
      <w:r>
        <w:rPr>
          <w:rFonts w:ascii="Verdana" w:hAnsi="Verdana"/>
          <w:color w:val="auto"/>
        </w:rPr>
        <w:t xml:space="preserve"> </w:t>
      </w:r>
      <w:r w:rsidRPr="00860903">
        <w:rPr>
          <w:rStyle w:val="Fett"/>
          <w:rFonts w:ascii="Verdana" w:hAnsi="Verdana"/>
          <w:color w:val="auto"/>
        </w:rPr>
        <w:t>Anfang September</w:t>
      </w:r>
      <w:r w:rsidRPr="00860903">
        <w:rPr>
          <w:rStyle w:val="apple-converted-space"/>
          <w:rFonts w:ascii="Verdana" w:hAnsi="Verdana"/>
          <w:b/>
          <w:bCs/>
          <w:color w:val="auto"/>
        </w:rPr>
        <w:t> </w:t>
      </w:r>
      <w:r w:rsidRPr="00860903">
        <w:rPr>
          <w:rFonts w:ascii="Verdana" w:hAnsi="Verdana"/>
          <w:color w:val="auto"/>
        </w:rPr>
        <w:t>befassen sich diese mit der Initiative.</w:t>
      </w:r>
    </w:p>
    <w:p w:rsidR="00FB4CB4" w:rsidRDefault="00FB4CB4" w:rsidP="00FB4CB4">
      <w:pPr>
        <w:pStyle w:val="StandardWeb"/>
        <w:spacing w:before="0" w:beforeAutospacing="0" w:after="0" w:afterAutospacing="0"/>
        <w:jc w:val="both"/>
        <w:rPr>
          <w:rFonts w:ascii="Verdana" w:hAnsi="Verdana"/>
        </w:rPr>
      </w:pPr>
    </w:p>
    <w:p w:rsidR="00860903" w:rsidRPr="006F535C" w:rsidRDefault="00860903" w:rsidP="00860903">
      <w:pPr>
        <w:pStyle w:val="Default"/>
        <w:jc w:val="both"/>
        <w:rPr>
          <w:rFonts w:ascii="Verdana" w:hAnsi="Verdana"/>
          <w:b/>
          <w:color w:val="104815"/>
          <w:sz w:val="22"/>
          <w:szCs w:val="22"/>
        </w:rPr>
      </w:pPr>
      <w:r>
        <w:rPr>
          <w:rFonts w:ascii="Verdana" w:hAnsi="Verdana"/>
          <w:b/>
          <w:color w:val="104815"/>
          <w:sz w:val="22"/>
          <w:szCs w:val="22"/>
        </w:rPr>
        <w:t>2.</w:t>
      </w:r>
      <w:r>
        <w:rPr>
          <w:rFonts w:ascii="Verdana" w:hAnsi="Verdana"/>
          <w:b/>
          <w:color w:val="104815"/>
          <w:sz w:val="22"/>
          <w:szCs w:val="22"/>
        </w:rPr>
        <w:t>2</w:t>
      </w:r>
      <w:r w:rsidRPr="006F535C">
        <w:rPr>
          <w:rFonts w:ascii="Verdana" w:hAnsi="Verdana"/>
          <w:b/>
          <w:color w:val="104815"/>
          <w:sz w:val="22"/>
          <w:szCs w:val="22"/>
        </w:rPr>
        <w:t xml:space="preserve">. </w:t>
      </w:r>
      <w:r>
        <w:rPr>
          <w:rFonts w:ascii="Verdana" w:hAnsi="Verdana"/>
          <w:b/>
          <w:color w:val="104815"/>
          <w:sz w:val="22"/>
          <w:szCs w:val="22"/>
        </w:rPr>
        <w:t>Bundeshaushalt 2017: Agrarausgaben in Höhe von 5,9 Mrd. Euro geplant</w:t>
      </w:r>
    </w:p>
    <w:p w:rsidR="00860903" w:rsidRPr="008512E1" w:rsidRDefault="00860903" w:rsidP="008512E1">
      <w:pPr>
        <w:pStyle w:val="Default"/>
        <w:jc w:val="both"/>
        <w:rPr>
          <w:rFonts w:ascii="Verdana" w:hAnsi="Verdana"/>
          <w:sz w:val="20"/>
          <w:szCs w:val="20"/>
        </w:rPr>
      </w:pPr>
      <w:r w:rsidRPr="008512E1">
        <w:rPr>
          <w:rFonts w:ascii="Verdana" w:hAnsi="Verdana"/>
          <w:sz w:val="20"/>
          <w:szCs w:val="20"/>
        </w:rPr>
        <w:t xml:space="preserve">Das Bundeskabinett hat den Regierungsentwurf des Bundeshaushaltes 2017 </w:t>
      </w:r>
      <w:proofErr w:type="spellStart"/>
      <w:r w:rsidRPr="008512E1">
        <w:rPr>
          <w:rFonts w:ascii="Verdana" w:hAnsi="Verdana"/>
          <w:sz w:val="20"/>
          <w:szCs w:val="20"/>
        </w:rPr>
        <w:t>be</w:t>
      </w:r>
      <w:proofErr w:type="spellEnd"/>
      <w:r w:rsidRPr="008512E1">
        <w:rPr>
          <w:rFonts w:ascii="Verdana" w:hAnsi="Verdana"/>
          <w:sz w:val="20"/>
          <w:szCs w:val="20"/>
        </w:rPr>
        <w:t xml:space="preserve">-schlossen. Der Regierungsentwurf sieht für den Haushalt des Bundesministeriums für Ernährung und Landwirtschaft (BMEL) Ausgaben von rund 5,9 Mrd. Euro vor. Gegenüber dem Haushalt 2016 ist das ein Plus von knapp 300 Mio. Euro, hieß es von Ministeriumsseite. </w:t>
      </w:r>
    </w:p>
    <w:p w:rsidR="00860903" w:rsidRPr="008512E1" w:rsidRDefault="00860903" w:rsidP="008512E1">
      <w:pPr>
        <w:pStyle w:val="Default"/>
        <w:jc w:val="both"/>
        <w:rPr>
          <w:rFonts w:ascii="Verdana" w:hAnsi="Verdana"/>
          <w:sz w:val="20"/>
          <w:szCs w:val="20"/>
        </w:rPr>
      </w:pPr>
      <w:r w:rsidRPr="008512E1">
        <w:rPr>
          <w:rFonts w:ascii="Verdana" w:hAnsi="Verdana"/>
          <w:sz w:val="20"/>
          <w:szCs w:val="20"/>
        </w:rPr>
        <w:t>Der Entwurf sieht für 2017 insgesamt 178 Mio. Euro an Bundesmitteln für die Landwirtschaftliche Unfallversicherung vor. Ferner verdoppeln sich mit 20 Mio. E</w:t>
      </w:r>
      <w:r w:rsidR="008512E1">
        <w:rPr>
          <w:rFonts w:ascii="Verdana" w:hAnsi="Verdana"/>
          <w:sz w:val="20"/>
          <w:szCs w:val="20"/>
        </w:rPr>
        <w:t>uro die Ausgaben für das Bundes</w:t>
      </w:r>
      <w:r w:rsidRPr="008512E1">
        <w:rPr>
          <w:rFonts w:ascii="Verdana" w:hAnsi="Verdana"/>
          <w:sz w:val="20"/>
          <w:szCs w:val="20"/>
        </w:rPr>
        <w:t xml:space="preserve">programm Ländliche Entwicklung (BULE). Für die Gemeinschaftsaufgabe „Verbesserung der Agrarstruktur und des Küstenschutzes“ sind 15 </w:t>
      </w:r>
      <w:r w:rsidRPr="008512E1">
        <w:rPr>
          <w:rFonts w:ascii="Verdana" w:hAnsi="Verdana"/>
          <w:sz w:val="20"/>
          <w:szCs w:val="20"/>
        </w:rPr>
        <w:lastRenderedPageBreak/>
        <w:t xml:space="preserve">Mio. Euro mehr vorgesehen, insgesamt sind 765 Mio. Euro eingeplant. Davon entfallen 100 Mio. Euro auf Maßnahmen für den präventiven Hochwasserschutzes, die bislang im Rahmen des Zukunftsinvestitionsprogramms im Bereich Allgemeine Finanzverwaltung vorgesehen waren. </w:t>
      </w:r>
    </w:p>
    <w:p w:rsidR="00860903" w:rsidRPr="008512E1" w:rsidRDefault="00860903" w:rsidP="008512E1">
      <w:pPr>
        <w:pStyle w:val="StandardWeb"/>
        <w:spacing w:before="0" w:beforeAutospacing="0" w:after="0" w:afterAutospacing="0"/>
        <w:jc w:val="both"/>
        <w:rPr>
          <w:rFonts w:ascii="Verdana" w:hAnsi="Verdana"/>
        </w:rPr>
      </w:pPr>
      <w:r w:rsidRPr="008512E1">
        <w:rPr>
          <w:rFonts w:ascii="Verdana" w:hAnsi="Verdana"/>
        </w:rPr>
        <w:t>Unter anderem wird auch der Bereich Nachhaltigkeit, Forsch</w:t>
      </w:r>
      <w:r w:rsidR="008512E1">
        <w:rPr>
          <w:rFonts w:ascii="Verdana" w:hAnsi="Verdana"/>
        </w:rPr>
        <w:t>ung und Innovation weiter ausge</w:t>
      </w:r>
      <w:r w:rsidRPr="008512E1">
        <w:rPr>
          <w:rFonts w:ascii="Verdana" w:hAnsi="Verdana"/>
        </w:rPr>
        <w:t>baut. Geplant sind für die Förderung von Innovationen Mehrausgaben in Höhe von 18 Mio. Euro, damit betragen die Investitionen in diesem Bereich insgesamt 57 Mio. Euro.</w:t>
      </w:r>
    </w:p>
    <w:p w:rsidR="00FB4CB4" w:rsidRDefault="00FB4CB4" w:rsidP="00FB4CB4">
      <w:pPr>
        <w:pStyle w:val="StandardWeb"/>
        <w:spacing w:before="0" w:beforeAutospacing="0" w:after="0" w:afterAutospacing="0"/>
        <w:jc w:val="both"/>
        <w:rPr>
          <w:rFonts w:ascii="Verdana" w:hAnsi="Verdana"/>
        </w:rPr>
      </w:pPr>
    </w:p>
    <w:p w:rsidR="00610C40" w:rsidRDefault="00610C40" w:rsidP="00FB4CB4">
      <w:pPr>
        <w:pStyle w:val="StandardWeb"/>
        <w:spacing w:before="0" w:beforeAutospacing="0" w:after="0" w:afterAutospacing="0"/>
        <w:jc w:val="both"/>
        <w:rPr>
          <w:rFonts w:ascii="Verdana" w:hAnsi="Verdana"/>
        </w:rPr>
      </w:pPr>
    </w:p>
    <w:p w:rsidR="00610C40" w:rsidRPr="006F535C" w:rsidRDefault="00610C40" w:rsidP="00610C40">
      <w:pPr>
        <w:pStyle w:val="Default"/>
        <w:jc w:val="both"/>
        <w:rPr>
          <w:rFonts w:ascii="Verdana" w:hAnsi="Verdana"/>
          <w:b/>
          <w:color w:val="104815"/>
          <w:sz w:val="22"/>
          <w:szCs w:val="22"/>
        </w:rPr>
      </w:pPr>
      <w:r>
        <w:rPr>
          <w:rFonts w:ascii="Verdana" w:hAnsi="Verdana"/>
          <w:b/>
          <w:color w:val="104815"/>
          <w:sz w:val="22"/>
          <w:szCs w:val="22"/>
        </w:rPr>
        <w:t>2.</w:t>
      </w:r>
      <w:r>
        <w:rPr>
          <w:rFonts w:ascii="Verdana" w:hAnsi="Verdana"/>
          <w:b/>
          <w:color w:val="104815"/>
          <w:sz w:val="22"/>
          <w:szCs w:val="22"/>
        </w:rPr>
        <w:t>3</w:t>
      </w:r>
      <w:r w:rsidRPr="006F535C">
        <w:rPr>
          <w:rFonts w:ascii="Verdana" w:hAnsi="Verdana"/>
          <w:b/>
          <w:color w:val="104815"/>
          <w:sz w:val="22"/>
          <w:szCs w:val="22"/>
        </w:rPr>
        <w:t xml:space="preserve">. </w:t>
      </w:r>
      <w:r>
        <w:rPr>
          <w:rFonts w:ascii="Verdana" w:hAnsi="Verdana"/>
          <w:b/>
          <w:color w:val="104815"/>
          <w:sz w:val="22"/>
          <w:szCs w:val="22"/>
        </w:rPr>
        <w:t>Verbesserung der Agrarstruktur und des Küstenschutzes (GAK): Förderung für ländliche Regionen reformiert</w:t>
      </w:r>
    </w:p>
    <w:p w:rsidR="00610C40" w:rsidRPr="008512E1" w:rsidRDefault="00610C40" w:rsidP="008512E1">
      <w:pPr>
        <w:pStyle w:val="Default"/>
        <w:jc w:val="both"/>
        <w:rPr>
          <w:rFonts w:ascii="Verdana" w:hAnsi="Verdana"/>
          <w:sz w:val="20"/>
          <w:szCs w:val="20"/>
        </w:rPr>
      </w:pPr>
      <w:r w:rsidRPr="008512E1">
        <w:rPr>
          <w:rFonts w:ascii="Verdana" w:hAnsi="Verdana"/>
          <w:sz w:val="20"/>
          <w:szCs w:val="20"/>
        </w:rPr>
        <w:t>Die Verteilung von über 1 Mrd. Euro Fördermittel jährlich für ländliche Regionen wird angepasst. Der Deutsche Bundestag hat am Donnerstag, 7. Juli 2016, für die Änderung der Bund-Länder-Gemeinschaftsaufgabe „Verbesserung der Agrarstruktur und des Küstenschutzes“ (GAK) auf Grundlage eines Regierungsentwurfs (18/8578) in der vom L</w:t>
      </w:r>
      <w:r w:rsidR="00736A55">
        <w:rPr>
          <w:rFonts w:ascii="Verdana" w:hAnsi="Verdana"/>
          <w:sz w:val="20"/>
          <w:szCs w:val="20"/>
        </w:rPr>
        <w:t>andwirtschaftsausschuss geänder</w:t>
      </w:r>
      <w:r w:rsidRPr="008512E1">
        <w:rPr>
          <w:rFonts w:ascii="Verdana" w:hAnsi="Verdana"/>
          <w:sz w:val="20"/>
          <w:szCs w:val="20"/>
        </w:rPr>
        <w:t xml:space="preserve">ten Fassung (18/9074) gestimmt. </w:t>
      </w:r>
    </w:p>
    <w:p w:rsidR="00610C40" w:rsidRPr="008512E1" w:rsidRDefault="00610C40" w:rsidP="008512E1">
      <w:pPr>
        <w:pStyle w:val="Default"/>
        <w:jc w:val="both"/>
        <w:rPr>
          <w:rFonts w:ascii="Verdana" w:hAnsi="Verdana"/>
          <w:sz w:val="20"/>
          <w:szCs w:val="20"/>
        </w:rPr>
      </w:pPr>
      <w:r w:rsidRPr="008512E1">
        <w:rPr>
          <w:rFonts w:ascii="Verdana" w:hAnsi="Verdana"/>
          <w:sz w:val="20"/>
          <w:szCs w:val="20"/>
        </w:rPr>
        <w:t>In der angepassten Fassung wird unter anderem eine Präzisierung hinsichtlich der Definition von „geografischer Abgelegenheit“ vorgenommen und es werden die Fördermaßnahmen der markt- und standortangepassten sowie umweltgerechten Landbewirtschaftung um die Maßnahmen des Vertragsnaturschutzes und zur Landschaftspflege erweitert. Die</w:t>
      </w:r>
      <w:r w:rsidR="00736A55">
        <w:rPr>
          <w:rFonts w:ascii="Verdana" w:hAnsi="Verdana"/>
          <w:sz w:val="20"/>
          <w:szCs w:val="20"/>
        </w:rPr>
        <w:t xml:space="preserve"> GAK ist das bedeutendste natio</w:t>
      </w:r>
      <w:r w:rsidRPr="008512E1">
        <w:rPr>
          <w:rFonts w:ascii="Verdana" w:hAnsi="Verdana"/>
          <w:sz w:val="20"/>
          <w:szCs w:val="20"/>
        </w:rPr>
        <w:t>nale Förderinstrument für kleine Kommunen, die Land- und F</w:t>
      </w:r>
      <w:r w:rsidR="00736A55">
        <w:rPr>
          <w:rFonts w:ascii="Verdana" w:hAnsi="Verdana"/>
          <w:sz w:val="20"/>
          <w:szCs w:val="20"/>
        </w:rPr>
        <w:t>orstwirtschaft sowie den Küsten</w:t>
      </w:r>
      <w:r w:rsidRPr="008512E1">
        <w:rPr>
          <w:rFonts w:ascii="Verdana" w:hAnsi="Verdana"/>
          <w:sz w:val="20"/>
          <w:szCs w:val="20"/>
        </w:rPr>
        <w:t>schutz in Deutschland. Durch die GAK werden Agrarstruktur- und Infrastrukturmaßnahmen von Bund und Bundesländern gemeinsam finanziert. Damit wird das Förderspektrum um Maßnahmen zur Unterstützung der Agrarstruktur und des Küstenschutzes u</w:t>
      </w:r>
      <w:r w:rsidR="00736A55">
        <w:rPr>
          <w:rFonts w:ascii="Verdana" w:hAnsi="Verdana"/>
          <w:sz w:val="20"/>
          <w:szCs w:val="20"/>
        </w:rPr>
        <w:t>m Fördermöglichkeiten im ländli</w:t>
      </w:r>
      <w:r w:rsidRPr="008512E1">
        <w:rPr>
          <w:rFonts w:ascii="Verdana" w:hAnsi="Verdana"/>
          <w:sz w:val="20"/>
          <w:szCs w:val="20"/>
        </w:rPr>
        <w:t xml:space="preserve">chen Tourismus außerhalb landwirtschaftlicher Betriebe, zur Umnutzung nichtlandwirtschaftlicher Bausubstanz sowie Investitionen in nichtlandwirtschaftliche Kleinstbetriebe erweitert. </w:t>
      </w:r>
    </w:p>
    <w:p w:rsidR="00610C40" w:rsidRPr="008512E1" w:rsidRDefault="00610C40" w:rsidP="008512E1">
      <w:pPr>
        <w:pStyle w:val="Default"/>
        <w:jc w:val="both"/>
        <w:rPr>
          <w:rFonts w:ascii="Verdana" w:hAnsi="Verdana"/>
          <w:sz w:val="20"/>
          <w:szCs w:val="20"/>
        </w:rPr>
      </w:pPr>
      <w:r w:rsidRPr="008512E1">
        <w:rPr>
          <w:rFonts w:ascii="Verdana" w:hAnsi="Verdana"/>
          <w:sz w:val="20"/>
          <w:szCs w:val="20"/>
        </w:rPr>
        <w:t>Bereits in diesem Jahr soll es für die Erweiterung des Aufgabenspektrums rund 30 Mio. Euro mehr geben. Für das Jahr 2017 sollen den 600 Mio. Euro Bundesmitteln weitere 100 Mio. Euro über den Sonderrahmenplan Hochwasserschutz und 65 Mio. Euro für die ländliche Entwicklung zugeschlagen werden. Dadurch soll nicht nur die Landwirtscha</w:t>
      </w:r>
      <w:r w:rsidR="00736A55">
        <w:rPr>
          <w:rFonts w:ascii="Verdana" w:hAnsi="Verdana"/>
          <w:sz w:val="20"/>
          <w:szCs w:val="20"/>
        </w:rPr>
        <w:t>ft modern und leistungsfähig ge</w:t>
      </w:r>
      <w:r w:rsidRPr="008512E1">
        <w:rPr>
          <w:rFonts w:ascii="Verdana" w:hAnsi="Verdana"/>
          <w:sz w:val="20"/>
          <w:szCs w:val="20"/>
        </w:rPr>
        <w:t>halten werden, sondern auch eine mittel- und langfristige Stärkung de</w:t>
      </w:r>
      <w:r w:rsidR="00736A55">
        <w:rPr>
          <w:rFonts w:ascii="Verdana" w:hAnsi="Verdana"/>
          <w:sz w:val="20"/>
          <w:szCs w:val="20"/>
        </w:rPr>
        <w:t>s ländlichen Raumes er</w:t>
      </w:r>
      <w:r w:rsidRPr="008512E1">
        <w:rPr>
          <w:rFonts w:ascii="Verdana" w:hAnsi="Verdana"/>
          <w:sz w:val="20"/>
          <w:szCs w:val="20"/>
        </w:rPr>
        <w:t>reicht werden. Letzten Endes sollen die Investitionen die Abwanderung junger Menschen vom Land stoppen.</w:t>
      </w:r>
    </w:p>
    <w:p w:rsidR="00610C40" w:rsidRDefault="00610C40" w:rsidP="00FB4CB4">
      <w:pPr>
        <w:pStyle w:val="StandardWeb"/>
        <w:spacing w:before="0" w:beforeAutospacing="0" w:after="0" w:afterAutospacing="0"/>
        <w:jc w:val="both"/>
        <w:rPr>
          <w:rFonts w:ascii="Verdana" w:hAnsi="Verdana"/>
        </w:rPr>
      </w:pPr>
    </w:p>
    <w:p w:rsidR="00610C40" w:rsidRDefault="00610C40" w:rsidP="00FB4CB4">
      <w:pPr>
        <w:pStyle w:val="StandardWeb"/>
        <w:spacing w:before="0" w:beforeAutospacing="0" w:after="0" w:afterAutospacing="0"/>
        <w:jc w:val="both"/>
        <w:rPr>
          <w:rFonts w:ascii="Verdana" w:hAnsi="Verdana"/>
        </w:rPr>
      </w:pPr>
    </w:p>
    <w:p w:rsidR="00610C40" w:rsidRPr="006F535C" w:rsidRDefault="00610C40" w:rsidP="00610C40">
      <w:pPr>
        <w:pStyle w:val="Default"/>
        <w:jc w:val="both"/>
        <w:rPr>
          <w:rFonts w:ascii="Verdana" w:hAnsi="Verdana"/>
          <w:b/>
          <w:color w:val="104815"/>
          <w:sz w:val="22"/>
          <w:szCs w:val="22"/>
        </w:rPr>
      </w:pPr>
      <w:r>
        <w:rPr>
          <w:rFonts w:ascii="Verdana" w:hAnsi="Verdana"/>
          <w:b/>
          <w:color w:val="104815"/>
          <w:sz w:val="22"/>
          <w:szCs w:val="22"/>
        </w:rPr>
        <w:t>2.</w:t>
      </w:r>
      <w:r>
        <w:rPr>
          <w:rFonts w:ascii="Verdana" w:hAnsi="Verdana"/>
          <w:b/>
          <w:color w:val="104815"/>
          <w:sz w:val="22"/>
          <w:szCs w:val="22"/>
        </w:rPr>
        <w:t>4</w:t>
      </w:r>
      <w:r w:rsidRPr="006F535C">
        <w:rPr>
          <w:rFonts w:ascii="Verdana" w:hAnsi="Verdana"/>
          <w:b/>
          <w:color w:val="104815"/>
          <w:sz w:val="22"/>
          <w:szCs w:val="22"/>
        </w:rPr>
        <w:t xml:space="preserve">. </w:t>
      </w:r>
      <w:r>
        <w:rPr>
          <w:rFonts w:ascii="Verdana" w:hAnsi="Verdana"/>
          <w:b/>
          <w:color w:val="104815"/>
          <w:sz w:val="22"/>
          <w:szCs w:val="22"/>
        </w:rPr>
        <w:t>EU-Agrarhaushalt: Mehr Geld für Agrar und Wachstum geplant</w:t>
      </w:r>
    </w:p>
    <w:p w:rsidR="00610C40" w:rsidRPr="008512E1" w:rsidRDefault="00610C40" w:rsidP="008512E1">
      <w:pPr>
        <w:pStyle w:val="Default"/>
        <w:jc w:val="both"/>
        <w:rPr>
          <w:rFonts w:ascii="Verdana" w:hAnsi="Verdana"/>
          <w:sz w:val="20"/>
          <w:szCs w:val="20"/>
        </w:rPr>
      </w:pPr>
      <w:r w:rsidRPr="008512E1">
        <w:rPr>
          <w:rFonts w:ascii="Verdana" w:hAnsi="Verdana"/>
          <w:sz w:val="20"/>
          <w:szCs w:val="20"/>
        </w:rPr>
        <w:t>Die EU-Kommission hat den Entwurf für den G</w:t>
      </w:r>
      <w:r w:rsidR="00736A55">
        <w:rPr>
          <w:rFonts w:ascii="Verdana" w:hAnsi="Verdana"/>
          <w:sz w:val="20"/>
          <w:szCs w:val="20"/>
        </w:rPr>
        <w:t>emeinschaftshaushalt 2017 vorge</w:t>
      </w:r>
      <w:r w:rsidRPr="008512E1">
        <w:rPr>
          <w:rFonts w:ascii="Verdana" w:hAnsi="Verdana"/>
          <w:sz w:val="20"/>
          <w:szCs w:val="20"/>
        </w:rPr>
        <w:t>legt. Der Haushaltsbereich Agrarpolitik und Förderung der ländlichen Räume soll dem Budget-entwurf zufolge mit 55,2 Mrd. Euro ausgestattet werden (plus 100 Mio. Euro gegenüber 2015), wobei für marktbezogene Ausgaben und Direktzahlungen an d</w:t>
      </w:r>
      <w:r w:rsidR="00736A55">
        <w:rPr>
          <w:rFonts w:ascii="Verdana" w:hAnsi="Verdana"/>
          <w:sz w:val="20"/>
          <w:szCs w:val="20"/>
        </w:rPr>
        <w:t>ie Landwirte 42,9 Mrd. Euro vor</w:t>
      </w:r>
      <w:r w:rsidRPr="008512E1">
        <w:rPr>
          <w:rFonts w:ascii="Verdana" w:hAnsi="Verdana"/>
          <w:sz w:val="20"/>
          <w:szCs w:val="20"/>
        </w:rPr>
        <w:t xml:space="preserve">gesehen sind (plus 700 Mio. Euro). </w:t>
      </w:r>
    </w:p>
    <w:p w:rsidR="00610C40" w:rsidRPr="008512E1" w:rsidRDefault="00610C40" w:rsidP="008512E1">
      <w:pPr>
        <w:pStyle w:val="Default"/>
        <w:jc w:val="both"/>
        <w:rPr>
          <w:rFonts w:ascii="Verdana" w:hAnsi="Verdana"/>
          <w:sz w:val="20"/>
          <w:szCs w:val="20"/>
        </w:rPr>
      </w:pPr>
      <w:r w:rsidRPr="008512E1">
        <w:rPr>
          <w:rFonts w:ascii="Verdana" w:hAnsi="Verdana"/>
          <w:sz w:val="20"/>
          <w:szCs w:val="20"/>
        </w:rPr>
        <w:t>Ferner sollen die Mittel aufgestockt werden, mit denen die EU helf</w:t>
      </w:r>
      <w:r w:rsidR="00736A55">
        <w:rPr>
          <w:rFonts w:ascii="Verdana" w:hAnsi="Verdana"/>
          <w:sz w:val="20"/>
          <w:szCs w:val="20"/>
        </w:rPr>
        <w:t>en will, Flüchtlinge in den Mit</w:t>
      </w:r>
      <w:r w:rsidRPr="008512E1">
        <w:rPr>
          <w:rFonts w:ascii="Verdana" w:hAnsi="Verdana"/>
          <w:sz w:val="20"/>
          <w:szCs w:val="20"/>
        </w:rPr>
        <w:t xml:space="preserve">gliedstaaten aufzunehmen und Fluchtursachen in aller Welt zu beseitigen. Auch zur Ankurbelung von Wachstum, Verbesserung der Wettbewerbsfähigkeit und Schaffung neuer Arbeitsplätze soll es mehr Geld geben. Insgesamt schlägt die Kommission vor, 2017 Ausgaben von 134,9 Mrd. Euro einzuplanen. Das wären 9 Mrd. Euro weniger als in diesem Jahr. </w:t>
      </w:r>
    </w:p>
    <w:p w:rsidR="00610C40" w:rsidRPr="008512E1" w:rsidRDefault="00610C40" w:rsidP="008512E1">
      <w:pPr>
        <w:pStyle w:val="Default"/>
        <w:jc w:val="both"/>
        <w:rPr>
          <w:rFonts w:ascii="Verdana" w:hAnsi="Verdana"/>
          <w:sz w:val="20"/>
          <w:szCs w:val="20"/>
        </w:rPr>
      </w:pPr>
      <w:r w:rsidRPr="008512E1">
        <w:rPr>
          <w:rFonts w:ascii="Verdana" w:hAnsi="Verdana"/>
          <w:sz w:val="20"/>
          <w:szCs w:val="20"/>
        </w:rPr>
        <w:t>Das Brexit-Votum der Briten hat noch keine Auswirkungen au</w:t>
      </w:r>
      <w:r w:rsidR="00736A55">
        <w:rPr>
          <w:rFonts w:ascii="Verdana" w:hAnsi="Verdana"/>
          <w:sz w:val="20"/>
          <w:szCs w:val="20"/>
        </w:rPr>
        <w:t>f den Budgetentwurf, da Großbri</w:t>
      </w:r>
      <w:r w:rsidRPr="008512E1">
        <w:rPr>
          <w:rFonts w:ascii="Verdana" w:hAnsi="Verdana"/>
          <w:sz w:val="20"/>
          <w:szCs w:val="20"/>
        </w:rPr>
        <w:t>tannien weiterhin reguläres EU-Mitglied ist. Somit müssen die Bri</w:t>
      </w:r>
      <w:r w:rsidR="00736A55">
        <w:rPr>
          <w:rFonts w:ascii="Verdana" w:hAnsi="Verdana"/>
          <w:sz w:val="20"/>
          <w:szCs w:val="20"/>
        </w:rPr>
        <w:t>ten 2017 ihren finanziellen Ver</w:t>
      </w:r>
      <w:r w:rsidRPr="008512E1">
        <w:rPr>
          <w:rFonts w:ascii="Verdana" w:hAnsi="Verdana"/>
          <w:sz w:val="20"/>
          <w:szCs w:val="20"/>
        </w:rPr>
        <w:t>pflichtungen nachkommen und können von allen Leistungen pr</w:t>
      </w:r>
      <w:r w:rsidR="00736A55">
        <w:rPr>
          <w:rFonts w:ascii="Verdana" w:hAnsi="Verdana"/>
          <w:sz w:val="20"/>
          <w:szCs w:val="20"/>
        </w:rPr>
        <w:t>ofitieren. EU-Staaten und Parla</w:t>
      </w:r>
      <w:r w:rsidRPr="008512E1">
        <w:rPr>
          <w:rFonts w:ascii="Verdana" w:hAnsi="Verdana"/>
          <w:sz w:val="20"/>
          <w:szCs w:val="20"/>
        </w:rPr>
        <w:t>ment müssen sich nun in Verhandlungen einigen, wie der Haushalt 2017 aussehen soll. Dafür haben sie bis zum Jahresende Zeit.</w:t>
      </w:r>
    </w:p>
    <w:p w:rsidR="00610C40" w:rsidRPr="008512E1" w:rsidRDefault="00610C40" w:rsidP="008512E1">
      <w:pPr>
        <w:pStyle w:val="Default"/>
        <w:jc w:val="both"/>
        <w:rPr>
          <w:rFonts w:ascii="Verdana" w:hAnsi="Verdana"/>
          <w:sz w:val="20"/>
          <w:szCs w:val="20"/>
        </w:rPr>
      </w:pPr>
    </w:p>
    <w:p w:rsidR="00610C40" w:rsidRDefault="00610C40" w:rsidP="00FB4CB4">
      <w:pPr>
        <w:pStyle w:val="StandardWeb"/>
        <w:spacing w:before="0" w:beforeAutospacing="0" w:after="0" w:afterAutospacing="0"/>
        <w:jc w:val="both"/>
        <w:rPr>
          <w:rFonts w:ascii="Verdana" w:hAnsi="Verdana"/>
        </w:rPr>
      </w:pPr>
    </w:p>
    <w:p w:rsidR="00610C40" w:rsidRPr="006F535C" w:rsidRDefault="00610C40" w:rsidP="00610C40">
      <w:pPr>
        <w:pStyle w:val="Default"/>
        <w:jc w:val="both"/>
        <w:rPr>
          <w:rFonts w:ascii="Verdana" w:hAnsi="Verdana"/>
          <w:b/>
          <w:color w:val="104815"/>
          <w:sz w:val="22"/>
          <w:szCs w:val="22"/>
        </w:rPr>
      </w:pPr>
      <w:r>
        <w:rPr>
          <w:rFonts w:ascii="Verdana" w:hAnsi="Verdana"/>
          <w:b/>
          <w:color w:val="104815"/>
          <w:sz w:val="22"/>
          <w:szCs w:val="22"/>
        </w:rPr>
        <w:lastRenderedPageBreak/>
        <w:t>2.</w:t>
      </w:r>
      <w:r>
        <w:rPr>
          <w:rFonts w:ascii="Verdana" w:hAnsi="Verdana"/>
          <w:b/>
          <w:color w:val="104815"/>
          <w:sz w:val="22"/>
          <w:szCs w:val="22"/>
        </w:rPr>
        <w:t>5</w:t>
      </w:r>
      <w:r w:rsidRPr="006F535C">
        <w:rPr>
          <w:rFonts w:ascii="Verdana" w:hAnsi="Verdana"/>
          <w:b/>
          <w:color w:val="104815"/>
          <w:sz w:val="22"/>
          <w:szCs w:val="22"/>
        </w:rPr>
        <w:t xml:space="preserve">. </w:t>
      </w:r>
      <w:r>
        <w:rPr>
          <w:rFonts w:ascii="Verdana" w:hAnsi="Verdana"/>
          <w:b/>
          <w:color w:val="104815"/>
          <w:sz w:val="22"/>
          <w:szCs w:val="22"/>
        </w:rPr>
        <w:t>DBV-Konjunkturbarometer: Stimmung in der Landwirtschaft bleibt im Juni 2016 gedrückt</w:t>
      </w:r>
    </w:p>
    <w:p w:rsidR="00610C40" w:rsidRPr="008512E1" w:rsidRDefault="00610C40" w:rsidP="008512E1">
      <w:pPr>
        <w:pStyle w:val="Default"/>
        <w:jc w:val="both"/>
        <w:rPr>
          <w:rFonts w:ascii="Verdana" w:hAnsi="Verdana"/>
          <w:sz w:val="20"/>
          <w:szCs w:val="20"/>
        </w:rPr>
      </w:pPr>
      <w:r w:rsidRPr="008512E1">
        <w:rPr>
          <w:rFonts w:ascii="Verdana" w:hAnsi="Verdana"/>
          <w:sz w:val="20"/>
          <w:szCs w:val="20"/>
        </w:rPr>
        <w:t xml:space="preserve">Die Stimmung bei Deutschlands Landwirten ist nach wie vor schlecht. Das teilte der Deutsche Bauernverband (DBV) jetzt als Ergebnis des aktuellen Konjunkturbarometers Agrar für den Monat Juni 2016 mit. Danach sehen sich die landwirtschaftlichen Betriebe hierzulande mit einer weiter verschärften Liquiditätslage konfrontiert. Laut DBV stieg der Konjunkturindex allerdings seit der vorangegangenen Erhebung im März dieses Jahres von 3,4 auf 5,8 Punkte. Dieses Plus bewertet der Verband jedoch als marginal und hält es für unwahrscheinlich, dass damit der Abwärtstrend bei der Stimmungslage gestoppt ist. </w:t>
      </w:r>
    </w:p>
    <w:p w:rsidR="00610C40" w:rsidRDefault="00610C40" w:rsidP="008512E1">
      <w:pPr>
        <w:pStyle w:val="Default"/>
        <w:jc w:val="both"/>
        <w:rPr>
          <w:rFonts w:ascii="Verdana" w:hAnsi="Verdana"/>
          <w:sz w:val="20"/>
          <w:szCs w:val="20"/>
        </w:rPr>
      </w:pPr>
      <w:r w:rsidRPr="008512E1">
        <w:rPr>
          <w:rFonts w:ascii="Verdana" w:hAnsi="Verdana"/>
          <w:sz w:val="20"/>
          <w:szCs w:val="20"/>
        </w:rPr>
        <w:t>Zur besseren Einordnung des aktuellen Wertes verweist der DBV auf die Konjunkturbarometer von Ende 2010 bis Mitte 2014, als dieser Wert zwischen 30 und 35 Punkten, in der Spitze sogar bei 37 Punkten lag. Der Indexwert fasst die Einschätzung der akt</w:t>
      </w:r>
      <w:r w:rsidR="00736A55">
        <w:rPr>
          <w:rFonts w:ascii="Verdana" w:hAnsi="Verdana"/>
          <w:sz w:val="20"/>
          <w:szCs w:val="20"/>
        </w:rPr>
        <w:t>uellen wirtschaftlichen Entwick</w:t>
      </w:r>
      <w:r w:rsidRPr="008512E1">
        <w:rPr>
          <w:rFonts w:ascii="Verdana" w:hAnsi="Verdana"/>
          <w:sz w:val="20"/>
          <w:szCs w:val="20"/>
        </w:rPr>
        <w:t>lung und die Erwartungen an die zukünftige wirtschaftliche Entwicklung in der deutschen Land-wirtschaft zusammen.</w:t>
      </w:r>
    </w:p>
    <w:p w:rsidR="00736A55" w:rsidRPr="008512E1" w:rsidRDefault="00736A55" w:rsidP="008512E1">
      <w:pPr>
        <w:pStyle w:val="Default"/>
        <w:jc w:val="both"/>
        <w:rPr>
          <w:rFonts w:ascii="Verdana" w:hAnsi="Verdana"/>
          <w:sz w:val="20"/>
          <w:szCs w:val="20"/>
        </w:rPr>
      </w:pPr>
    </w:p>
    <w:p w:rsidR="00610C40" w:rsidRDefault="00610C40" w:rsidP="00610C40">
      <w:pPr>
        <w:pStyle w:val="StandardWeb"/>
        <w:spacing w:before="0" w:beforeAutospacing="0" w:after="0" w:afterAutospacing="0"/>
        <w:jc w:val="center"/>
        <w:rPr>
          <w:rFonts w:ascii="Verdana" w:hAnsi="Verdana"/>
        </w:rPr>
      </w:pPr>
      <w:r>
        <w:rPr>
          <w:rFonts w:ascii="Verdana" w:hAnsi="Verdana"/>
          <w:noProof/>
        </w:rPr>
        <w:drawing>
          <wp:inline distT="0" distB="0" distL="0" distR="0">
            <wp:extent cx="3116275" cy="2857013"/>
            <wp:effectExtent l="0" t="0" r="825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21296" cy="2861616"/>
                    </a:xfrm>
                    <a:prstGeom prst="rect">
                      <a:avLst/>
                    </a:prstGeom>
                    <a:noFill/>
                    <a:ln>
                      <a:noFill/>
                    </a:ln>
                  </pic:spPr>
                </pic:pic>
              </a:graphicData>
            </a:graphic>
          </wp:inline>
        </w:drawing>
      </w:r>
    </w:p>
    <w:p w:rsidR="00610C40" w:rsidRDefault="00610C40" w:rsidP="00FB4CB4">
      <w:pPr>
        <w:pStyle w:val="StandardWeb"/>
        <w:spacing w:before="0" w:beforeAutospacing="0" w:after="0" w:afterAutospacing="0"/>
        <w:jc w:val="both"/>
        <w:rPr>
          <w:rFonts w:ascii="Verdana" w:hAnsi="Verdana"/>
        </w:rPr>
      </w:pPr>
    </w:p>
    <w:p w:rsidR="00610C40" w:rsidRPr="008512E1" w:rsidRDefault="00610C40" w:rsidP="008512E1">
      <w:pPr>
        <w:pStyle w:val="Default"/>
        <w:jc w:val="both"/>
        <w:rPr>
          <w:rFonts w:ascii="Verdana" w:hAnsi="Verdana"/>
          <w:sz w:val="20"/>
          <w:szCs w:val="20"/>
        </w:rPr>
      </w:pPr>
      <w:r w:rsidRPr="008512E1">
        <w:rPr>
          <w:rFonts w:ascii="Verdana" w:hAnsi="Verdana"/>
          <w:sz w:val="20"/>
          <w:szCs w:val="20"/>
        </w:rPr>
        <w:t>29 % der Betriebe haben angespannte Liqui</w:t>
      </w:r>
      <w:r w:rsidR="00736A55">
        <w:rPr>
          <w:rFonts w:ascii="Verdana" w:hAnsi="Verdana"/>
          <w:sz w:val="20"/>
          <w:szCs w:val="20"/>
        </w:rPr>
        <w:t>ditätslage Derzeit schätzen dem</w:t>
      </w:r>
      <w:r w:rsidRPr="008512E1">
        <w:rPr>
          <w:rFonts w:ascii="Verdana" w:hAnsi="Verdana"/>
          <w:sz w:val="20"/>
          <w:szCs w:val="20"/>
        </w:rPr>
        <w:t>nach 29 % (März: 21 %) der Landwirte die Liquiditätslage in ihren Betrieben als angespannt oder sehr angespannt ein. Bei den Futterbaubetrieben sind dies laut DBV aktuell sogar 40 %. Das sei mehr als auf dem Höhepunkt der Milchkrise im September 2009, damals waren es laut DBV noch 38 %. Doch auch Veredlungs- und Ackerbaubetriebe berichten in dem aktuellen Konjunkturbarometer von einer deutlich ve</w:t>
      </w:r>
      <w:r w:rsidR="00736A55">
        <w:rPr>
          <w:rFonts w:ascii="Verdana" w:hAnsi="Verdana"/>
          <w:sz w:val="20"/>
          <w:szCs w:val="20"/>
        </w:rPr>
        <w:t>rschlechterten Liquiditätssitua</w:t>
      </w:r>
      <w:r w:rsidRPr="008512E1">
        <w:rPr>
          <w:rFonts w:ascii="Verdana" w:hAnsi="Verdana"/>
          <w:sz w:val="20"/>
          <w:szCs w:val="20"/>
        </w:rPr>
        <w:t>tion: 27 % der Veredlungsbetriebe und 20 % der A</w:t>
      </w:r>
      <w:r w:rsidR="00736A55">
        <w:rPr>
          <w:rFonts w:ascii="Verdana" w:hAnsi="Verdana"/>
          <w:sz w:val="20"/>
          <w:szCs w:val="20"/>
        </w:rPr>
        <w:t>ckerbaubetriebe halten die aktu</w:t>
      </w:r>
      <w:r w:rsidRPr="008512E1">
        <w:rPr>
          <w:rFonts w:ascii="Verdana" w:hAnsi="Verdana"/>
          <w:sz w:val="20"/>
          <w:szCs w:val="20"/>
        </w:rPr>
        <w:t>elle Liquid</w:t>
      </w:r>
      <w:r w:rsidR="00736A55">
        <w:rPr>
          <w:rFonts w:ascii="Verdana" w:hAnsi="Verdana"/>
          <w:sz w:val="20"/>
          <w:szCs w:val="20"/>
        </w:rPr>
        <w:t>itätslage ihrer Betriebe für an</w:t>
      </w:r>
      <w:r w:rsidRPr="008512E1">
        <w:rPr>
          <w:rFonts w:ascii="Verdana" w:hAnsi="Verdana"/>
          <w:sz w:val="20"/>
          <w:szCs w:val="20"/>
        </w:rPr>
        <w:t xml:space="preserve">gespannt oder sehr angespannt. </w:t>
      </w:r>
    </w:p>
    <w:p w:rsidR="00610C40" w:rsidRPr="008512E1" w:rsidRDefault="00610C40" w:rsidP="008512E1">
      <w:pPr>
        <w:pStyle w:val="Default"/>
        <w:jc w:val="both"/>
        <w:rPr>
          <w:rFonts w:ascii="Verdana" w:hAnsi="Verdana"/>
          <w:sz w:val="20"/>
          <w:szCs w:val="20"/>
        </w:rPr>
      </w:pPr>
      <w:r w:rsidRPr="008512E1">
        <w:rPr>
          <w:rFonts w:ascii="Verdana" w:hAnsi="Verdana"/>
          <w:sz w:val="20"/>
          <w:szCs w:val="20"/>
        </w:rPr>
        <w:t>Das für die nächsten sechs Monate geplante Investitionsvolumen der Agrarbetriebe fällt demnach auf 3,0 Mrd. Euro zurück. Zum Vorjahreszeitraum bedeute dies ein Minus von 1,0 Mrd. Euro, erläutert der DBV. Im Vergleich zum Stand von vor zwei Jahren sind es demnach sogar 3,1 Mrd. Euro weniger.</w:t>
      </w:r>
    </w:p>
    <w:p w:rsidR="00610C40" w:rsidRDefault="00610C40" w:rsidP="00610C40">
      <w:pPr>
        <w:pStyle w:val="StandardWeb"/>
        <w:spacing w:before="0" w:beforeAutospacing="0" w:after="0" w:afterAutospacing="0"/>
        <w:jc w:val="both"/>
        <w:rPr>
          <w:sz w:val="21"/>
          <w:szCs w:val="21"/>
        </w:rPr>
      </w:pPr>
    </w:p>
    <w:p w:rsidR="00610C40" w:rsidRDefault="00610C40" w:rsidP="00610C40">
      <w:pPr>
        <w:pStyle w:val="StandardWeb"/>
        <w:spacing w:before="0" w:beforeAutospacing="0" w:after="0" w:afterAutospacing="0"/>
        <w:jc w:val="both"/>
        <w:rPr>
          <w:rFonts w:ascii="Verdana" w:hAnsi="Verdana"/>
        </w:rPr>
      </w:pPr>
    </w:p>
    <w:p w:rsidR="00610C40" w:rsidRPr="00FB4CB4" w:rsidRDefault="00610C40" w:rsidP="00FB4CB4">
      <w:pPr>
        <w:pStyle w:val="StandardWeb"/>
        <w:spacing w:before="0" w:beforeAutospacing="0" w:after="0" w:afterAutospacing="0"/>
        <w:jc w:val="both"/>
        <w:rPr>
          <w:rFonts w:ascii="Verdana" w:hAnsi="Verdana"/>
        </w:rPr>
      </w:pPr>
    </w:p>
    <w:p w:rsidR="00B05E1D" w:rsidRPr="006246AA" w:rsidRDefault="00B05E1D" w:rsidP="00C33F45">
      <w:pPr>
        <w:ind w:right="72"/>
        <w:jc w:val="both"/>
        <w:rPr>
          <w:rFonts w:ascii="Verdana" w:hAnsi="Verdana" w:cs="Arial"/>
          <w:b/>
          <w:color w:val="104815"/>
          <w:sz w:val="28"/>
          <w:szCs w:val="28"/>
          <w:u w:val="single"/>
        </w:rPr>
      </w:pPr>
      <w:r w:rsidRPr="006246AA">
        <w:rPr>
          <w:rFonts w:ascii="Verdana" w:hAnsi="Verdana" w:cs="Arial"/>
          <w:b/>
          <w:color w:val="104815"/>
          <w:sz w:val="28"/>
          <w:szCs w:val="28"/>
          <w:u w:val="single"/>
        </w:rPr>
        <w:t xml:space="preserve">3. </w:t>
      </w:r>
      <w:r w:rsidR="00610C40">
        <w:rPr>
          <w:rFonts w:ascii="Verdana" w:hAnsi="Verdana" w:cs="Arial"/>
          <w:b/>
          <w:color w:val="104815"/>
          <w:sz w:val="28"/>
          <w:szCs w:val="28"/>
          <w:u w:val="single"/>
        </w:rPr>
        <w:t>Meldungen zur Ernte</w:t>
      </w:r>
    </w:p>
    <w:p w:rsidR="00EA2684" w:rsidRDefault="00610C40" w:rsidP="00EA2684">
      <w:pPr>
        <w:autoSpaceDE w:val="0"/>
        <w:autoSpaceDN w:val="0"/>
        <w:adjustRightInd w:val="0"/>
        <w:jc w:val="both"/>
        <w:rPr>
          <w:rFonts w:ascii="Verdana" w:hAnsi="Verdana" w:cs="Arial"/>
          <w:color w:val="000000"/>
          <w:sz w:val="20"/>
          <w:szCs w:val="20"/>
        </w:rPr>
      </w:pPr>
      <w:r>
        <w:rPr>
          <w:rFonts w:ascii="Verdana" w:hAnsi="Verdana" w:cs="Arial"/>
          <w:b/>
          <w:color w:val="104815"/>
          <w:sz w:val="22"/>
          <w:szCs w:val="22"/>
        </w:rPr>
        <w:t>Nationale Ernteberichte vom Deutschen Raiffeisenverband und Bauernverband</w:t>
      </w:r>
    </w:p>
    <w:p w:rsidR="00610C40" w:rsidRPr="00610C40" w:rsidRDefault="00610C40" w:rsidP="008512E1">
      <w:pPr>
        <w:pStyle w:val="Default"/>
        <w:jc w:val="both"/>
        <w:rPr>
          <w:rFonts w:ascii="Verdana" w:hAnsi="Verdana"/>
          <w:b/>
          <w:sz w:val="20"/>
          <w:szCs w:val="20"/>
        </w:rPr>
      </w:pPr>
      <w:r w:rsidRPr="00610C40">
        <w:rPr>
          <w:rFonts w:ascii="Verdana" w:hAnsi="Verdana"/>
          <w:b/>
          <w:sz w:val="20"/>
          <w:szCs w:val="20"/>
        </w:rPr>
        <w:t xml:space="preserve">DRV geht in seiner Juliprognose nur noch von durchschnittlicher Ernte aus </w:t>
      </w:r>
    </w:p>
    <w:p w:rsidR="00736A55" w:rsidRDefault="00610C40" w:rsidP="008512E1">
      <w:pPr>
        <w:pStyle w:val="Default"/>
        <w:jc w:val="both"/>
        <w:rPr>
          <w:rFonts w:ascii="Verdana" w:hAnsi="Verdana"/>
          <w:sz w:val="20"/>
          <w:szCs w:val="20"/>
        </w:rPr>
      </w:pPr>
      <w:r w:rsidRPr="008512E1">
        <w:rPr>
          <w:rFonts w:ascii="Verdana" w:hAnsi="Verdana"/>
          <w:sz w:val="20"/>
          <w:szCs w:val="20"/>
        </w:rPr>
        <w:t>Der Deutsche Raiffeisenverband (DRV) rechnet in diesem Jahr nu</w:t>
      </w:r>
      <w:r w:rsidR="00736A55">
        <w:rPr>
          <w:rFonts w:ascii="Verdana" w:hAnsi="Verdana"/>
          <w:sz w:val="20"/>
          <w:szCs w:val="20"/>
        </w:rPr>
        <w:t>r noch mit einer durchschnittli</w:t>
      </w:r>
      <w:r w:rsidRPr="008512E1">
        <w:rPr>
          <w:rFonts w:ascii="Verdana" w:hAnsi="Verdana"/>
          <w:sz w:val="20"/>
          <w:szCs w:val="20"/>
        </w:rPr>
        <w:t>chen Getreideernte in Höhe von knapp 47,5 Mio. t. Wie der Verban</w:t>
      </w:r>
      <w:r w:rsidR="00736A55">
        <w:rPr>
          <w:rFonts w:ascii="Verdana" w:hAnsi="Verdana"/>
          <w:sz w:val="20"/>
          <w:szCs w:val="20"/>
        </w:rPr>
        <w:t>d jetzt in seiner aktuellen Ern</w:t>
      </w:r>
      <w:r w:rsidRPr="008512E1">
        <w:rPr>
          <w:rFonts w:ascii="Verdana" w:hAnsi="Verdana"/>
          <w:sz w:val="20"/>
          <w:szCs w:val="20"/>
        </w:rPr>
        <w:t xml:space="preserve">teschätzung für Juli mitteilte, ist die gemessen am Vormonat (48,0 </w:t>
      </w:r>
      <w:r w:rsidR="00736A55">
        <w:rPr>
          <w:rFonts w:ascii="Verdana" w:hAnsi="Verdana"/>
          <w:sz w:val="20"/>
          <w:szCs w:val="20"/>
        </w:rPr>
        <w:lastRenderedPageBreak/>
        <w:t>Mio. t) leicht revidierte Prog</w:t>
      </w:r>
      <w:r w:rsidRPr="008512E1">
        <w:rPr>
          <w:rFonts w:ascii="Verdana" w:hAnsi="Verdana"/>
          <w:sz w:val="20"/>
          <w:szCs w:val="20"/>
        </w:rPr>
        <w:t>nose vor allem niedriger eingeschätzten Hektarerträgen bei W</w:t>
      </w:r>
      <w:r w:rsidR="00736A55">
        <w:rPr>
          <w:rFonts w:ascii="Verdana" w:hAnsi="Verdana"/>
          <w:sz w:val="20"/>
          <w:szCs w:val="20"/>
        </w:rPr>
        <w:t>interweizen und Wintergerste ge</w:t>
      </w:r>
      <w:r w:rsidRPr="008512E1">
        <w:rPr>
          <w:rFonts w:ascii="Verdana" w:hAnsi="Verdana"/>
          <w:sz w:val="20"/>
          <w:szCs w:val="20"/>
        </w:rPr>
        <w:t xml:space="preserve">schuldet. Das Vorjahresergebnis von 48,8 Mio. t würde nach der jüngsten DRV-Schätzung um 2,7 % unterschritten. Im Detail erwartet der DRV beim Winterweizen eine Erntemenge von rund </w:t>
      </w:r>
      <w:r w:rsidRPr="008512E1">
        <w:rPr>
          <w:rFonts w:ascii="Verdana" w:hAnsi="Verdana"/>
          <w:sz w:val="20"/>
          <w:szCs w:val="20"/>
        </w:rPr>
        <w:t>25 Mio. t. Das wären zwar 4,3 % weniger als 2015, doch die Menge läge noch im fünfjährigen Mittel. Bei Wintergerste soll die Ernte mit rund 9,2 Mio. t um 4,4 % schlechter ausfallen als im Jahr zuvor.</w:t>
      </w:r>
    </w:p>
    <w:p w:rsidR="00610C40" w:rsidRPr="008512E1" w:rsidRDefault="00610C40" w:rsidP="008512E1">
      <w:pPr>
        <w:pStyle w:val="Default"/>
        <w:jc w:val="both"/>
        <w:rPr>
          <w:rFonts w:ascii="Verdana" w:hAnsi="Verdana"/>
          <w:sz w:val="20"/>
          <w:szCs w:val="20"/>
        </w:rPr>
      </w:pPr>
      <w:r w:rsidRPr="008512E1">
        <w:rPr>
          <w:rFonts w:ascii="Verdana" w:hAnsi="Verdana"/>
          <w:sz w:val="20"/>
          <w:szCs w:val="20"/>
        </w:rPr>
        <w:t xml:space="preserve"> </w:t>
      </w:r>
    </w:p>
    <w:p w:rsidR="00610C40" w:rsidRPr="00736A55" w:rsidRDefault="00610C40" w:rsidP="008512E1">
      <w:pPr>
        <w:pStyle w:val="Default"/>
        <w:jc w:val="both"/>
        <w:rPr>
          <w:rFonts w:ascii="Verdana" w:hAnsi="Verdana"/>
          <w:b/>
          <w:sz w:val="20"/>
          <w:szCs w:val="20"/>
        </w:rPr>
      </w:pPr>
      <w:r w:rsidRPr="00736A55">
        <w:rPr>
          <w:rFonts w:ascii="Verdana" w:hAnsi="Verdana"/>
          <w:b/>
          <w:sz w:val="20"/>
          <w:szCs w:val="20"/>
        </w:rPr>
        <w:t xml:space="preserve">DBV-Erntebericht: Erträge der Wintergerste liegen unter den Erwartungen </w:t>
      </w:r>
    </w:p>
    <w:p w:rsidR="00610C40" w:rsidRPr="008512E1" w:rsidRDefault="00610C40" w:rsidP="008512E1">
      <w:pPr>
        <w:pStyle w:val="Default"/>
        <w:jc w:val="both"/>
        <w:rPr>
          <w:rFonts w:ascii="Verdana" w:hAnsi="Verdana"/>
          <w:sz w:val="20"/>
          <w:szCs w:val="20"/>
        </w:rPr>
      </w:pPr>
      <w:r w:rsidRPr="008512E1">
        <w:rPr>
          <w:rFonts w:ascii="Verdana" w:hAnsi="Verdana"/>
          <w:sz w:val="20"/>
          <w:szCs w:val="20"/>
        </w:rPr>
        <w:t xml:space="preserve">Die Ernte der Wintergerste ist in den überwiegenden Regionen </w:t>
      </w:r>
      <w:r w:rsidR="00736A55">
        <w:rPr>
          <w:rFonts w:ascii="Verdana" w:hAnsi="Verdana"/>
          <w:sz w:val="20"/>
          <w:szCs w:val="20"/>
        </w:rPr>
        <w:t>Deutschlands weit vorangeschrit</w:t>
      </w:r>
      <w:r w:rsidRPr="008512E1">
        <w:rPr>
          <w:rFonts w:ascii="Verdana" w:hAnsi="Verdana"/>
          <w:sz w:val="20"/>
          <w:szCs w:val="20"/>
        </w:rPr>
        <w:t>ten. Wegen der unbeständigen Witterungsbedingungen musste</w:t>
      </w:r>
      <w:r w:rsidR="00736A55">
        <w:rPr>
          <w:rFonts w:ascii="Verdana" w:hAnsi="Verdana"/>
          <w:sz w:val="20"/>
          <w:szCs w:val="20"/>
        </w:rPr>
        <w:t xml:space="preserve"> sie aber immer wieder unterbro</w:t>
      </w:r>
      <w:r w:rsidRPr="008512E1">
        <w:rPr>
          <w:rFonts w:ascii="Verdana" w:hAnsi="Verdana"/>
          <w:sz w:val="20"/>
          <w:szCs w:val="20"/>
        </w:rPr>
        <w:t xml:space="preserve">chen werden. Dies geht aus dem 1. Erntebericht des Deutschen Bauernverbandes (DBV) hervor. Im 14-tägigen Turnus berichtet der DBV über den Verlauf der Getreide- und Rapsernte. </w:t>
      </w:r>
    </w:p>
    <w:p w:rsidR="00610C40" w:rsidRPr="008512E1" w:rsidRDefault="00610C40" w:rsidP="008512E1">
      <w:pPr>
        <w:pStyle w:val="Default"/>
        <w:jc w:val="both"/>
        <w:rPr>
          <w:rFonts w:ascii="Verdana" w:hAnsi="Verdana"/>
          <w:sz w:val="20"/>
          <w:szCs w:val="20"/>
        </w:rPr>
      </w:pPr>
      <w:r w:rsidRPr="008512E1">
        <w:rPr>
          <w:rFonts w:ascii="Verdana" w:hAnsi="Verdana"/>
          <w:sz w:val="20"/>
          <w:szCs w:val="20"/>
        </w:rPr>
        <w:t xml:space="preserve">Demnach sind mehr als drei Viertel der Wintergerstenfläche bereits gedroschen, regional konnte die Ernte sogar nahezu abgeschlossen werden. Höhenlagen, Küstenregionen und Schleswig-Holstein sind naturgemäß von diesem frühen Abschluss der Wintergerstenernte ausgenommen. </w:t>
      </w:r>
    </w:p>
    <w:p w:rsidR="00610C40" w:rsidRPr="008512E1" w:rsidRDefault="00610C40" w:rsidP="008512E1">
      <w:pPr>
        <w:pStyle w:val="Default"/>
        <w:jc w:val="both"/>
        <w:rPr>
          <w:rFonts w:ascii="Verdana" w:hAnsi="Verdana"/>
          <w:sz w:val="20"/>
          <w:szCs w:val="20"/>
        </w:rPr>
      </w:pPr>
      <w:r w:rsidRPr="008512E1">
        <w:rPr>
          <w:rFonts w:ascii="Verdana" w:hAnsi="Verdana"/>
          <w:sz w:val="20"/>
          <w:szCs w:val="20"/>
        </w:rPr>
        <w:t>Zwar beschränkten sich die Witterungsextreme im Verlauf der V</w:t>
      </w:r>
      <w:r w:rsidR="00736A55">
        <w:rPr>
          <w:rFonts w:ascii="Verdana" w:hAnsi="Verdana"/>
          <w:sz w:val="20"/>
          <w:szCs w:val="20"/>
        </w:rPr>
        <w:t>egetation auf kleinräumig aufge</w:t>
      </w:r>
      <w:r w:rsidRPr="008512E1">
        <w:rPr>
          <w:rFonts w:ascii="Verdana" w:hAnsi="Verdana"/>
          <w:sz w:val="20"/>
          <w:szCs w:val="20"/>
        </w:rPr>
        <w:t>tretene Unwetterereignisse mit Starkregen und Hagel. Dennoc</w:t>
      </w:r>
      <w:r w:rsidR="00736A55">
        <w:rPr>
          <w:rFonts w:ascii="Verdana" w:hAnsi="Verdana"/>
          <w:sz w:val="20"/>
          <w:szCs w:val="20"/>
        </w:rPr>
        <w:t>h waren die Vegetationsbedingun</w:t>
      </w:r>
      <w:r w:rsidRPr="008512E1">
        <w:rPr>
          <w:rFonts w:ascii="Verdana" w:hAnsi="Verdana"/>
          <w:sz w:val="20"/>
          <w:szCs w:val="20"/>
        </w:rPr>
        <w:t xml:space="preserve">gen der Ertragsentwicklung weit weniger zuträglich als dies im Vorfeld der Ernte zu erwarten war. </w:t>
      </w:r>
    </w:p>
    <w:p w:rsidR="00610C40" w:rsidRPr="008512E1" w:rsidRDefault="00610C40" w:rsidP="008512E1">
      <w:pPr>
        <w:pStyle w:val="Default"/>
        <w:jc w:val="both"/>
        <w:rPr>
          <w:rFonts w:ascii="Verdana" w:hAnsi="Verdana"/>
          <w:sz w:val="20"/>
          <w:szCs w:val="20"/>
        </w:rPr>
      </w:pPr>
      <w:r w:rsidRPr="008512E1">
        <w:rPr>
          <w:rFonts w:ascii="Verdana" w:hAnsi="Verdana"/>
          <w:sz w:val="20"/>
          <w:szCs w:val="20"/>
        </w:rPr>
        <w:t>So führten die hohen Niederschlagsmengen im gesamten Westen Deutschlands in Verbindung mit einer zu geringen Sonneneinstrahlung zur Ausbildung von kleinen Körne</w:t>
      </w:r>
      <w:r w:rsidR="00736A55">
        <w:rPr>
          <w:rFonts w:ascii="Verdana" w:hAnsi="Verdana"/>
          <w:sz w:val="20"/>
          <w:szCs w:val="20"/>
        </w:rPr>
        <w:t>rn mit einem gerin</w:t>
      </w:r>
      <w:r w:rsidRPr="008512E1">
        <w:rPr>
          <w:rFonts w:ascii="Verdana" w:hAnsi="Verdana"/>
          <w:sz w:val="20"/>
          <w:szCs w:val="20"/>
        </w:rPr>
        <w:t xml:space="preserve">gen Hektolitergewicht von weniger als 60 kg. </w:t>
      </w:r>
    </w:p>
    <w:p w:rsidR="00610C40" w:rsidRPr="008512E1" w:rsidRDefault="00610C40" w:rsidP="008512E1">
      <w:pPr>
        <w:pStyle w:val="Default"/>
        <w:jc w:val="both"/>
        <w:rPr>
          <w:rFonts w:ascii="Verdana" w:hAnsi="Verdana"/>
          <w:sz w:val="20"/>
          <w:szCs w:val="20"/>
        </w:rPr>
      </w:pPr>
      <w:r w:rsidRPr="008512E1">
        <w:rPr>
          <w:rFonts w:ascii="Verdana" w:hAnsi="Verdana"/>
          <w:sz w:val="20"/>
          <w:szCs w:val="20"/>
        </w:rPr>
        <w:t>Auch die Auswinterungsschäden in Mecklenburg-Vorpomme</w:t>
      </w:r>
      <w:r w:rsidR="00736A55">
        <w:rPr>
          <w:rFonts w:ascii="Verdana" w:hAnsi="Verdana"/>
          <w:sz w:val="20"/>
          <w:szCs w:val="20"/>
        </w:rPr>
        <w:t>rn und die im Nordosten Deutsch</w:t>
      </w:r>
      <w:r w:rsidRPr="008512E1">
        <w:rPr>
          <w:rFonts w:ascii="Verdana" w:hAnsi="Verdana"/>
          <w:sz w:val="20"/>
          <w:szCs w:val="20"/>
        </w:rPr>
        <w:t>lands trockenen Wachstumsbedingungen im Frühjahr haben die</w:t>
      </w:r>
      <w:r w:rsidR="00736A55">
        <w:rPr>
          <w:rFonts w:ascii="Verdana" w:hAnsi="Verdana"/>
          <w:sz w:val="20"/>
          <w:szCs w:val="20"/>
        </w:rPr>
        <w:t xml:space="preserve"> Hektarerträge hinter die Erwar</w:t>
      </w:r>
      <w:r w:rsidRPr="008512E1">
        <w:rPr>
          <w:rFonts w:ascii="Verdana" w:hAnsi="Verdana"/>
          <w:sz w:val="20"/>
          <w:szCs w:val="20"/>
        </w:rPr>
        <w:t>tungen zurückfallen lassen. Ertragseinbußen von 20 % bis zu</w:t>
      </w:r>
      <w:r w:rsidR="00736A55">
        <w:rPr>
          <w:rFonts w:ascii="Verdana" w:hAnsi="Verdana"/>
          <w:sz w:val="20"/>
          <w:szCs w:val="20"/>
        </w:rPr>
        <w:t xml:space="preserve"> 30 % gegenüber dem Vorjahreser</w:t>
      </w:r>
      <w:r w:rsidRPr="008512E1">
        <w:rPr>
          <w:rFonts w:ascii="Verdana" w:hAnsi="Verdana"/>
          <w:sz w:val="20"/>
          <w:szCs w:val="20"/>
        </w:rPr>
        <w:t xml:space="preserve">gebnis sind die Folge. Die Erntearbeiten selbst wurden durch Lagergetreide, Unkrautdurchwuchs und Zwiewuchs erschwert. </w:t>
      </w:r>
    </w:p>
    <w:p w:rsidR="00610C40" w:rsidRPr="008512E1" w:rsidRDefault="00610C40" w:rsidP="008512E1">
      <w:pPr>
        <w:pStyle w:val="Default"/>
        <w:jc w:val="both"/>
        <w:rPr>
          <w:rFonts w:ascii="Verdana" w:hAnsi="Verdana"/>
          <w:sz w:val="20"/>
          <w:szCs w:val="20"/>
        </w:rPr>
      </w:pPr>
      <w:r w:rsidRPr="008512E1">
        <w:rPr>
          <w:rFonts w:ascii="Verdana" w:hAnsi="Verdana"/>
          <w:sz w:val="20"/>
          <w:szCs w:val="20"/>
        </w:rPr>
        <w:t xml:space="preserve">Im Bundesdurchschnitt lassen die Druschergebnisse einen Hektarertrag von 6,7 t Wintergerste erwarten. Gegenüber dem sehr guten Vorjahresergebnis (7,7 t) entspricht dies einem Rückgang von knapp 13 %, gegenüber dem fünfjährigen Durchschnitt (6,9 t) einer Ertragsminderung von 3 %. </w:t>
      </w:r>
    </w:p>
    <w:p w:rsidR="00610C40" w:rsidRPr="008512E1" w:rsidRDefault="00610C40" w:rsidP="008512E1">
      <w:pPr>
        <w:pStyle w:val="Default"/>
        <w:jc w:val="both"/>
        <w:rPr>
          <w:rFonts w:ascii="Verdana" w:hAnsi="Verdana"/>
          <w:sz w:val="20"/>
          <w:szCs w:val="20"/>
        </w:rPr>
      </w:pPr>
      <w:r w:rsidRPr="008512E1">
        <w:rPr>
          <w:rFonts w:ascii="Verdana" w:hAnsi="Verdana"/>
          <w:sz w:val="20"/>
          <w:szCs w:val="20"/>
        </w:rPr>
        <w:t xml:space="preserve">Somit ist von einer Wintergerstenernte in Höhe von 8,6 Mio. t (2015: 9,6 Mio. t) auszugehen. Damit läge die Erntemenge gut 4 % über dem fünfjährigen Durchschnitt, was auf die Ausweitung der Wintergerstenfläche gegenüber dem Durchschnitt der vergangenen Jahre zurückzuführen ist. </w:t>
      </w:r>
    </w:p>
    <w:p w:rsidR="00610C40" w:rsidRDefault="00610C40" w:rsidP="00610C40">
      <w:pPr>
        <w:pStyle w:val="Default"/>
        <w:rPr>
          <w:rFonts w:ascii="Verdana" w:hAnsi="Verdana"/>
          <w:sz w:val="20"/>
          <w:szCs w:val="20"/>
        </w:rPr>
      </w:pPr>
    </w:p>
    <w:p w:rsidR="00610C40" w:rsidRDefault="00610C40" w:rsidP="00610C40">
      <w:pPr>
        <w:autoSpaceDE w:val="0"/>
        <w:autoSpaceDN w:val="0"/>
        <w:adjustRightInd w:val="0"/>
        <w:jc w:val="both"/>
        <w:rPr>
          <w:rFonts w:ascii="Verdana" w:hAnsi="Verdana" w:cs="Arial"/>
          <w:color w:val="000000"/>
          <w:sz w:val="20"/>
          <w:szCs w:val="20"/>
        </w:rPr>
      </w:pPr>
      <w:r>
        <w:rPr>
          <w:rFonts w:ascii="Verdana" w:hAnsi="Verdana" w:cs="Arial"/>
          <w:b/>
          <w:color w:val="104815"/>
          <w:sz w:val="22"/>
          <w:szCs w:val="22"/>
        </w:rPr>
        <w:t>Ukraine: Weizenanbaufläche 2016 rund 10 % kleiner</w:t>
      </w:r>
    </w:p>
    <w:p w:rsidR="00610C40" w:rsidRPr="008512E1" w:rsidRDefault="00610C40" w:rsidP="008512E1">
      <w:pPr>
        <w:pStyle w:val="Default"/>
        <w:jc w:val="both"/>
        <w:rPr>
          <w:rFonts w:ascii="Verdana" w:hAnsi="Verdana"/>
          <w:sz w:val="20"/>
          <w:szCs w:val="20"/>
        </w:rPr>
      </w:pPr>
      <w:r w:rsidRPr="008512E1">
        <w:rPr>
          <w:rFonts w:ascii="Verdana" w:hAnsi="Verdana"/>
          <w:sz w:val="20"/>
          <w:szCs w:val="20"/>
        </w:rPr>
        <w:t xml:space="preserve">Die Ukraine wird im Wirtschaftsjahr 2016/17 voraussichtlich 24,5 Mio. t Weizen ernten. Mit dieser neuen Prognose liegt der Auslandsdienst des US-Agrarministeriums, FAS, rund 0,5 Mio. t über der offiziellen USDA-Schätzung. Im Vergleich zum Vorjahr bedeutet dies aber noch immer ein Minus von 2,8 Mio. t. Die Weizenanbaufläche ist dem FAS zufolge rund 10 % kleiner als im Vor-jahr. Erste Ernteergebnisse wiesen im Schnitt Erträge von 3,7 t/ha auf. Im Zeitraum Juli 2015 bis 2. Juli 2016 hat die Ukraine demnach 17,3 Mio. t Weizen exportiert. Für das Wirtschaftsjahr 2016/17 sieht der FAS die Weizenexporte bei 13 Mio. t und damit über der USDA-Schätzung von 11,5 Mio. t. Zugleich erhöhten die FAS-Experten ihre Prognose für die Gerstenernte.  </w:t>
      </w:r>
    </w:p>
    <w:p w:rsidR="007C6E79" w:rsidRPr="007C6E79" w:rsidRDefault="007C6E79" w:rsidP="007C6E79">
      <w:pPr>
        <w:autoSpaceDE w:val="0"/>
        <w:autoSpaceDN w:val="0"/>
        <w:adjustRightInd w:val="0"/>
        <w:rPr>
          <w:rFonts w:ascii="Symbol" w:hAnsi="Symbol" w:cs="Symbol"/>
          <w:color w:val="000000"/>
        </w:rPr>
      </w:pPr>
    </w:p>
    <w:p w:rsidR="007C6E79" w:rsidRPr="007C6E79" w:rsidRDefault="007C6E79" w:rsidP="007C6E79">
      <w:pPr>
        <w:autoSpaceDE w:val="0"/>
        <w:autoSpaceDN w:val="0"/>
        <w:adjustRightInd w:val="0"/>
        <w:jc w:val="both"/>
        <w:rPr>
          <w:rFonts w:ascii="Verdana" w:hAnsi="Verdana" w:cs="Arial"/>
          <w:b/>
          <w:color w:val="104815"/>
          <w:sz w:val="22"/>
          <w:szCs w:val="22"/>
        </w:rPr>
      </w:pPr>
      <w:r w:rsidRPr="007C6E79">
        <w:rPr>
          <w:rFonts w:ascii="Verdana" w:hAnsi="Verdana" w:cs="Arial"/>
          <w:b/>
          <w:color w:val="104815"/>
          <w:sz w:val="22"/>
          <w:szCs w:val="22"/>
        </w:rPr>
        <w:t xml:space="preserve">Ukraine: Regierung und Verbände erneuern Abkommen über Getreideexporte </w:t>
      </w:r>
    </w:p>
    <w:p w:rsidR="007C6E79" w:rsidRPr="008512E1" w:rsidRDefault="007C6E79" w:rsidP="008512E1">
      <w:pPr>
        <w:pStyle w:val="Default"/>
        <w:jc w:val="both"/>
        <w:rPr>
          <w:rFonts w:ascii="Verdana" w:hAnsi="Verdana"/>
          <w:sz w:val="20"/>
          <w:szCs w:val="20"/>
        </w:rPr>
      </w:pPr>
      <w:r w:rsidRPr="008512E1">
        <w:rPr>
          <w:rFonts w:ascii="Verdana" w:hAnsi="Verdana"/>
          <w:sz w:val="20"/>
          <w:szCs w:val="20"/>
        </w:rPr>
        <w:t xml:space="preserve">Das ukrainische Agrarministerium und die Interessenverbände der ukrainischen Agrarindustrie haben ihre unverbindliche Absichtserklärung, das „Memorandum </w:t>
      </w:r>
      <w:proofErr w:type="spellStart"/>
      <w:r w:rsidRPr="008512E1">
        <w:rPr>
          <w:rFonts w:ascii="Verdana" w:hAnsi="Verdana"/>
          <w:sz w:val="20"/>
          <w:szCs w:val="20"/>
        </w:rPr>
        <w:t>of</w:t>
      </w:r>
      <w:proofErr w:type="spellEnd"/>
      <w:r w:rsidRPr="008512E1">
        <w:rPr>
          <w:rFonts w:ascii="Verdana" w:hAnsi="Verdana"/>
          <w:sz w:val="20"/>
          <w:szCs w:val="20"/>
        </w:rPr>
        <w:t xml:space="preserve"> Understanding“ (</w:t>
      </w:r>
      <w:proofErr w:type="spellStart"/>
      <w:r w:rsidRPr="008512E1">
        <w:rPr>
          <w:rFonts w:ascii="Verdana" w:hAnsi="Verdana"/>
          <w:sz w:val="20"/>
          <w:szCs w:val="20"/>
        </w:rPr>
        <w:t>MoU</w:t>
      </w:r>
      <w:proofErr w:type="spellEnd"/>
      <w:r w:rsidRPr="008512E1">
        <w:rPr>
          <w:rFonts w:ascii="Verdana" w:hAnsi="Verdana"/>
          <w:sz w:val="20"/>
          <w:szCs w:val="20"/>
        </w:rPr>
        <w:t xml:space="preserve">), für die Getreideexporte im Wirtschaftsjahr 2016/17 erneut unterzeichnet. Diese seit 2011 alljährlich neu unterzeichnete Erklärung umfasst die Exportmengen für die Getreidesorten, das berichtet der Auslandsdienst des US-Agrarministeriums, FAS. Ziel ist es, ein ausreichendes Getreideangebot im Inland </w:t>
      </w:r>
      <w:r w:rsidRPr="008512E1">
        <w:rPr>
          <w:rFonts w:ascii="Verdana" w:hAnsi="Verdana"/>
          <w:sz w:val="20"/>
          <w:szCs w:val="20"/>
        </w:rPr>
        <w:lastRenderedPageBreak/>
        <w:t>sicherzustellen, ohne auf administrative Elemente wie Exportquoten oder einen Export-stopp zurückgreifen zu müssen.</w:t>
      </w:r>
    </w:p>
    <w:p w:rsidR="00736A55" w:rsidRPr="00736A55" w:rsidRDefault="00736A55" w:rsidP="007C6E79">
      <w:pPr>
        <w:pStyle w:val="Default"/>
        <w:rPr>
          <w:rFonts w:ascii="Verdana" w:hAnsi="Verdana" w:cs="Wingdings"/>
          <w:sz w:val="20"/>
          <w:szCs w:val="20"/>
        </w:rPr>
      </w:pPr>
    </w:p>
    <w:p w:rsidR="009C0C70" w:rsidRDefault="007C6E79" w:rsidP="009C0C70">
      <w:pPr>
        <w:autoSpaceDE w:val="0"/>
        <w:autoSpaceDN w:val="0"/>
        <w:adjustRightInd w:val="0"/>
        <w:jc w:val="both"/>
        <w:rPr>
          <w:rFonts w:ascii="Verdana" w:hAnsi="Verdana" w:cs="Arial"/>
          <w:color w:val="000000"/>
          <w:sz w:val="20"/>
          <w:szCs w:val="20"/>
        </w:rPr>
      </w:pPr>
      <w:r>
        <w:rPr>
          <w:rFonts w:ascii="Verdana" w:hAnsi="Verdana" w:cs="Arial"/>
          <w:b/>
          <w:color w:val="104815"/>
          <w:sz w:val="22"/>
          <w:szCs w:val="22"/>
        </w:rPr>
        <w:t>UFOP: Rapsvorräte dürften 2016/17 weiter sinken</w:t>
      </w:r>
    </w:p>
    <w:p w:rsidR="007C6E79" w:rsidRPr="00736A55" w:rsidRDefault="007C6E79" w:rsidP="00736A55">
      <w:pPr>
        <w:pStyle w:val="Default"/>
        <w:jc w:val="both"/>
        <w:rPr>
          <w:rFonts w:ascii="Verdana" w:hAnsi="Verdana"/>
          <w:sz w:val="20"/>
          <w:szCs w:val="20"/>
        </w:rPr>
      </w:pPr>
      <w:r w:rsidRPr="008512E1">
        <w:rPr>
          <w:rFonts w:ascii="Verdana" w:hAnsi="Verdana"/>
          <w:sz w:val="20"/>
          <w:szCs w:val="20"/>
        </w:rPr>
        <w:t>Das französische Analystenhaus Tallage geht in seinem aktuellen Marktbericht „</w:t>
      </w:r>
      <w:proofErr w:type="spellStart"/>
      <w:r w:rsidRPr="008512E1">
        <w:rPr>
          <w:rFonts w:ascii="Verdana" w:hAnsi="Verdana"/>
          <w:sz w:val="20"/>
          <w:szCs w:val="20"/>
        </w:rPr>
        <w:t>Stratégie</w:t>
      </w:r>
      <w:proofErr w:type="spellEnd"/>
      <w:r w:rsidRPr="008512E1">
        <w:rPr>
          <w:rFonts w:ascii="Verdana" w:hAnsi="Verdana"/>
          <w:sz w:val="20"/>
          <w:szCs w:val="20"/>
        </w:rPr>
        <w:t xml:space="preserve"> </w:t>
      </w:r>
      <w:proofErr w:type="spellStart"/>
      <w:r w:rsidRPr="008512E1">
        <w:rPr>
          <w:rFonts w:ascii="Verdana" w:hAnsi="Verdana"/>
          <w:sz w:val="20"/>
          <w:szCs w:val="20"/>
        </w:rPr>
        <w:t>Grains</w:t>
      </w:r>
      <w:proofErr w:type="spellEnd"/>
      <w:r w:rsidRPr="008512E1">
        <w:rPr>
          <w:rFonts w:ascii="Verdana" w:hAnsi="Verdana"/>
          <w:sz w:val="20"/>
          <w:szCs w:val="20"/>
        </w:rPr>
        <w:t xml:space="preserve">“ von einer geringeren EU-Weichweizenproduktion aus. Die Analysten kürzten den Ausblick um 1,2 auf 145,5 Mio. t. Die EU-Weizenausfuhren sehen die Analysten nun bei 29 Mio. t, was eine 1 Mio. t weniger wäre als bisher angenommen. Die EU-Maiserzeugung könnte um 500.000 t auf 61,7 Mi. t zurückfallen, Gerste um 600.000 t auf 62,1 Mio. t. </w:t>
      </w:r>
    </w:p>
    <w:p w:rsidR="00736A55" w:rsidRPr="00736A55" w:rsidRDefault="00736A55" w:rsidP="007C6E79">
      <w:pPr>
        <w:pStyle w:val="Default"/>
        <w:rPr>
          <w:rFonts w:ascii="Verdana" w:hAnsi="Verdana" w:cs="Wingdings"/>
          <w:sz w:val="20"/>
          <w:szCs w:val="20"/>
        </w:rPr>
      </w:pPr>
    </w:p>
    <w:p w:rsidR="007C6E79" w:rsidRPr="007C6E79" w:rsidRDefault="007C6E79" w:rsidP="007C6E79">
      <w:pPr>
        <w:autoSpaceDE w:val="0"/>
        <w:autoSpaceDN w:val="0"/>
        <w:adjustRightInd w:val="0"/>
        <w:jc w:val="both"/>
        <w:rPr>
          <w:rFonts w:ascii="Verdana" w:hAnsi="Verdana" w:cs="Arial"/>
          <w:b/>
          <w:color w:val="104815"/>
          <w:sz w:val="22"/>
          <w:szCs w:val="22"/>
        </w:rPr>
      </w:pPr>
      <w:r w:rsidRPr="007C6E79">
        <w:rPr>
          <w:rFonts w:ascii="Verdana" w:hAnsi="Verdana" w:cs="Arial"/>
          <w:b/>
          <w:color w:val="104815"/>
          <w:sz w:val="22"/>
          <w:szCs w:val="22"/>
        </w:rPr>
        <w:t xml:space="preserve">Das US-Agrarministerium rechnet mit Rekordweizenernte für 2016/17 </w:t>
      </w:r>
    </w:p>
    <w:p w:rsidR="007C6E79" w:rsidRPr="008512E1" w:rsidRDefault="007C6E79" w:rsidP="008512E1">
      <w:pPr>
        <w:pStyle w:val="Default"/>
        <w:jc w:val="both"/>
        <w:rPr>
          <w:rFonts w:ascii="Verdana" w:hAnsi="Verdana"/>
          <w:sz w:val="20"/>
          <w:szCs w:val="20"/>
        </w:rPr>
      </w:pPr>
      <w:r w:rsidRPr="008512E1">
        <w:rPr>
          <w:rFonts w:ascii="Verdana" w:hAnsi="Verdana"/>
          <w:sz w:val="20"/>
          <w:szCs w:val="20"/>
        </w:rPr>
        <w:t xml:space="preserve">Das US-Agrarministerium schätzt die weltweite Weizenernte auf insgesamt 738,5 Mio. t Weizen; das wären schätzungsweise 3,9 Mio. t Weizen mehr als im Vorjahr und 7,7 Mio. t mehr als die Prognosemenge vom Juni. </w:t>
      </w:r>
    </w:p>
    <w:p w:rsidR="007C6E79" w:rsidRPr="008512E1" w:rsidRDefault="007C6E79" w:rsidP="008512E1">
      <w:pPr>
        <w:pStyle w:val="Default"/>
        <w:jc w:val="both"/>
        <w:rPr>
          <w:rFonts w:ascii="Verdana" w:hAnsi="Verdana"/>
          <w:sz w:val="20"/>
          <w:szCs w:val="20"/>
        </w:rPr>
      </w:pPr>
      <w:r w:rsidRPr="008512E1">
        <w:rPr>
          <w:rFonts w:ascii="Verdana" w:hAnsi="Verdana"/>
          <w:sz w:val="20"/>
          <w:szCs w:val="20"/>
        </w:rPr>
        <w:t>Demnach würde der globale Weizenverbrauch, der sich laut USDA 2016/17 im Vergleich zum Vorjahr um 21,8 Mio. t auf 729,3 Mio. t erhöhen soll, zum vierte</w:t>
      </w:r>
      <w:r w:rsidR="00736A55">
        <w:rPr>
          <w:rFonts w:ascii="Verdana" w:hAnsi="Verdana"/>
          <w:sz w:val="20"/>
          <w:szCs w:val="20"/>
        </w:rPr>
        <w:t>n Mal in Folge hinter der Erzeu</w:t>
      </w:r>
      <w:r w:rsidRPr="008512E1">
        <w:rPr>
          <w:rFonts w:ascii="Verdana" w:hAnsi="Verdana"/>
          <w:sz w:val="20"/>
          <w:szCs w:val="20"/>
        </w:rPr>
        <w:t xml:space="preserve">gung zurückbleiben. </w:t>
      </w:r>
    </w:p>
    <w:p w:rsidR="00EA3C9F" w:rsidRPr="008512E1" w:rsidRDefault="007C6E79" w:rsidP="008512E1">
      <w:pPr>
        <w:pStyle w:val="Default"/>
        <w:jc w:val="both"/>
        <w:rPr>
          <w:rFonts w:ascii="Verdana" w:hAnsi="Verdana"/>
          <w:sz w:val="20"/>
          <w:szCs w:val="20"/>
        </w:rPr>
      </w:pPr>
      <w:r w:rsidRPr="008512E1">
        <w:rPr>
          <w:rFonts w:ascii="Verdana" w:hAnsi="Verdana"/>
          <w:sz w:val="20"/>
          <w:szCs w:val="20"/>
        </w:rPr>
        <w:t xml:space="preserve">Die weltweite Ölsaatenerzeugung schätzt das USDA für 2016/17 auf 536,4 Mio. t und ist ein Plus von 2,6 Mio. gegenüber der Juni-Schätzung. </w:t>
      </w:r>
    </w:p>
    <w:p w:rsidR="007C6E79" w:rsidRPr="007C6E79" w:rsidRDefault="007C6E79" w:rsidP="007C6E79">
      <w:pPr>
        <w:autoSpaceDE w:val="0"/>
        <w:autoSpaceDN w:val="0"/>
        <w:adjustRightInd w:val="0"/>
        <w:rPr>
          <w:rFonts w:ascii="Verdana" w:hAnsi="Verdana" w:cs="Symbol"/>
          <w:color w:val="000000"/>
          <w:sz w:val="20"/>
          <w:szCs w:val="20"/>
        </w:rPr>
      </w:pPr>
    </w:p>
    <w:p w:rsidR="007C6E79" w:rsidRPr="007C6E79" w:rsidRDefault="007C6E79" w:rsidP="007C6E79">
      <w:pPr>
        <w:autoSpaceDE w:val="0"/>
        <w:autoSpaceDN w:val="0"/>
        <w:adjustRightInd w:val="0"/>
        <w:jc w:val="both"/>
        <w:rPr>
          <w:rFonts w:ascii="Verdana" w:hAnsi="Verdana" w:cs="Arial"/>
          <w:b/>
          <w:color w:val="104815"/>
          <w:sz w:val="22"/>
          <w:szCs w:val="22"/>
        </w:rPr>
      </w:pPr>
      <w:r w:rsidRPr="007C6E79">
        <w:rPr>
          <w:rFonts w:ascii="Verdana" w:hAnsi="Verdana" w:cs="Arial"/>
          <w:b/>
          <w:color w:val="104815"/>
          <w:sz w:val="22"/>
          <w:szCs w:val="22"/>
        </w:rPr>
        <w:t xml:space="preserve">IGC erwartet Sojaernte auf Rekordniveau </w:t>
      </w:r>
    </w:p>
    <w:p w:rsidR="007C6E79" w:rsidRPr="007C6E79" w:rsidRDefault="007C6E79" w:rsidP="008512E1">
      <w:pPr>
        <w:pStyle w:val="Default"/>
        <w:jc w:val="both"/>
        <w:rPr>
          <w:rFonts w:ascii="Verdana" w:hAnsi="Verdana"/>
          <w:sz w:val="20"/>
          <w:szCs w:val="20"/>
        </w:rPr>
      </w:pPr>
      <w:r w:rsidRPr="007C6E79">
        <w:rPr>
          <w:rFonts w:ascii="Verdana" w:hAnsi="Verdana"/>
          <w:sz w:val="20"/>
          <w:szCs w:val="20"/>
        </w:rPr>
        <w:t>Der Internationale Getreiderat (IGC) hat seine Prognosen für di</w:t>
      </w:r>
      <w:r w:rsidR="00736A55">
        <w:rPr>
          <w:rFonts w:ascii="Verdana" w:hAnsi="Verdana"/>
          <w:sz w:val="20"/>
          <w:szCs w:val="20"/>
        </w:rPr>
        <w:t>e weltweite Weizen- und Gersten</w:t>
      </w:r>
      <w:r w:rsidRPr="007C6E79">
        <w:rPr>
          <w:rFonts w:ascii="Verdana" w:hAnsi="Verdana"/>
          <w:sz w:val="20"/>
          <w:szCs w:val="20"/>
        </w:rPr>
        <w:t>produktion im Wirtschaftsjahr 2016/17 erhöht, während die Maisschätzung auf den Niveau der Mai-Prognose blieb. Trotz der Erhöhungen werden die Weizen</w:t>
      </w:r>
      <w:r w:rsidR="00736A55">
        <w:rPr>
          <w:rFonts w:ascii="Verdana" w:hAnsi="Verdana"/>
          <w:sz w:val="20"/>
          <w:szCs w:val="20"/>
        </w:rPr>
        <w:t xml:space="preserve"> und Gerstenernten unter Vorjah</w:t>
      </w:r>
      <w:r w:rsidRPr="007C6E79">
        <w:rPr>
          <w:rFonts w:ascii="Verdana" w:hAnsi="Verdana"/>
          <w:sz w:val="20"/>
          <w:szCs w:val="20"/>
        </w:rPr>
        <w:t xml:space="preserve">resniveau erwartet. Dagegen wird die Maisernte das Vorjahr deutlich übertreffen. Die weltweite Sojaproduktion 2016/17 könnte an die Rekordernte der Saison 2014/15 heranreichen. </w:t>
      </w:r>
    </w:p>
    <w:p w:rsidR="007C6E79" w:rsidRPr="007C6E79" w:rsidRDefault="007C6E79" w:rsidP="008512E1">
      <w:pPr>
        <w:pStyle w:val="Default"/>
        <w:jc w:val="both"/>
        <w:rPr>
          <w:rFonts w:ascii="Verdana" w:hAnsi="Verdana"/>
          <w:sz w:val="20"/>
          <w:szCs w:val="20"/>
        </w:rPr>
      </w:pPr>
      <w:r w:rsidRPr="007C6E79">
        <w:rPr>
          <w:rFonts w:ascii="Verdana" w:hAnsi="Verdana"/>
          <w:sz w:val="20"/>
          <w:szCs w:val="20"/>
        </w:rPr>
        <w:t>Die Prognose für die weltweite Weizenernte 2016/17 hat der IGC im Vergleich zum Vormonat noch einmal um 7 auf 729 Mio. t angehoben. IGC sieht mehr Weizen</w:t>
      </w:r>
      <w:r w:rsidR="00736A55">
        <w:rPr>
          <w:rFonts w:ascii="Verdana" w:hAnsi="Verdana"/>
          <w:sz w:val="20"/>
          <w:szCs w:val="20"/>
        </w:rPr>
        <w:t xml:space="preserve"> statt Mais in den Futtertrö</w:t>
      </w:r>
      <w:r w:rsidRPr="007C6E79">
        <w:rPr>
          <w:rFonts w:ascii="Verdana" w:hAnsi="Verdana"/>
          <w:sz w:val="20"/>
          <w:szCs w:val="20"/>
        </w:rPr>
        <w:t>gen Das wären aber immer noch 7 Mio. t weniger Weizen als 20</w:t>
      </w:r>
      <w:r w:rsidR="00736A55">
        <w:rPr>
          <w:rFonts w:ascii="Verdana" w:hAnsi="Verdana"/>
          <w:sz w:val="20"/>
          <w:szCs w:val="20"/>
        </w:rPr>
        <w:t>15/16. Die weltweite Gerstenern</w:t>
      </w:r>
      <w:r w:rsidRPr="007C6E79">
        <w:rPr>
          <w:rFonts w:ascii="Verdana" w:hAnsi="Verdana"/>
          <w:sz w:val="20"/>
          <w:szCs w:val="20"/>
        </w:rPr>
        <w:t xml:space="preserve">te wird nun bei 145 Mio. t gesehen, 3,1 Mio. t mehr als im April, </w:t>
      </w:r>
      <w:r w:rsidR="00736A55">
        <w:rPr>
          <w:rFonts w:ascii="Verdana" w:hAnsi="Verdana"/>
          <w:sz w:val="20"/>
          <w:szCs w:val="20"/>
        </w:rPr>
        <w:t>aber 2,3 Mio. t unter dem Ergeb</w:t>
      </w:r>
      <w:r w:rsidRPr="007C6E79">
        <w:rPr>
          <w:rFonts w:ascii="Verdana" w:hAnsi="Verdana"/>
          <w:sz w:val="20"/>
          <w:szCs w:val="20"/>
        </w:rPr>
        <w:t xml:space="preserve">nis 2015/16. </w:t>
      </w:r>
    </w:p>
    <w:p w:rsidR="007C6E79" w:rsidRPr="007C6E79" w:rsidRDefault="007C6E79" w:rsidP="008512E1">
      <w:pPr>
        <w:pStyle w:val="Default"/>
        <w:jc w:val="both"/>
        <w:rPr>
          <w:rFonts w:ascii="Verdana" w:hAnsi="Verdana"/>
          <w:sz w:val="20"/>
          <w:szCs w:val="20"/>
        </w:rPr>
      </w:pPr>
      <w:r w:rsidRPr="007C6E79">
        <w:rPr>
          <w:rFonts w:ascii="Verdana" w:hAnsi="Verdana"/>
          <w:sz w:val="20"/>
          <w:szCs w:val="20"/>
        </w:rPr>
        <w:t>Die globale Maisproduktion sieht der Getreiderat stabil bei 1,003 Mrd. t, der weltweite Verbrauch aber wurde um 1 Mio. auf 1,002 Mrd. t nach unten korrigiert. Di</w:t>
      </w:r>
      <w:r w:rsidR="00736A55">
        <w:rPr>
          <w:rFonts w:ascii="Verdana" w:hAnsi="Verdana"/>
          <w:sz w:val="20"/>
          <w:szCs w:val="20"/>
        </w:rPr>
        <w:t>e gesamte weltweite Getreidepro</w:t>
      </w:r>
      <w:r w:rsidRPr="007C6E79">
        <w:rPr>
          <w:rFonts w:ascii="Verdana" w:hAnsi="Verdana"/>
          <w:sz w:val="20"/>
          <w:szCs w:val="20"/>
        </w:rPr>
        <w:t>duktion wird voraussichtlich die zweitgrößte aller Zeiten werden. Angesichts von Lager</w:t>
      </w:r>
      <w:r w:rsidR="00736A55">
        <w:rPr>
          <w:rFonts w:ascii="Verdana" w:hAnsi="Verdana"/>
          <w:sz w:val="20"/>
          <w:szCs w:val="20"/>
        </w:rPr>
        <w:t>eingangs</w:t>
      </w:r>
      <w:r w:rsidRPr="007C6E79">
        <w:rPr>
          <w:rFonts w:ascii="Verdana" w:hAnsi="Verdana"/>
          <w:sz w:val="20"/>
          <w:szCs w:val="20"/>
        </w:rPr>
        <w:t xml:space="preserve">beständen auf Rekordniveau ist das Getreideangebot laut IGC so groß wie noch nie. Gleichzeitig aber wird noch nie so viel Getreide verbraucht wie 2016/17, wozu die Produktion von Nahrungs- und Futtermitteln ebenso beiträgt wie die industrielle Getreideverwendung. </w:t>
      </w:r>
    </w:p>
    <w:p w:rsidR="007C6E79" w:rsidRPr="008512E1" w:rsidRDefault="007C6E79" w:rsidP="008512E1">
      <w:pPr>
        <w:pStyle w:val="Default"/>
        <w:jc w:val="both"/>
        <w:rPr>
          <w:rFonts w:ascii="Verdana" w:hAnsi="Verdana"/>
          <w:sz w:val="20"/>
          <w:szCs w:val="20"/>
        </w:rPr>
      </w:pPr>
      <w:r w:rsidRPr="007C6E79">
        <w:rPr>
          <w:rFonts w:ascii="Verdana" w:hAnsi="Verdana"/>
          <w:sz w:val="20"/>
          <w:szCs w:val="20"/>
        </w:rPr>
        <w:t>Die weltweite Sojaernte 2016/17 sieht der IGC nach wie vor bei 320 Mio. t, während sie für die Saison 2015/16 um 2 Mio. auf 312 Mio. t nach unten korrigi</w:t>
      </w:r>
      <w:r w:rsidR="00736A55">
        <w:rPr>
          <w:rFonts w:ascii="Verdana" w:hAnsi="Verdana"/>
          <w:sz w:val="20"/>
          <w:szCs w:val="20"/>
        </w:rPr>
        <w:t>ert wurde. Da der erwartete Ver</w:t>
      </w:r>
      <w:r w:rsidRPr="007C6E79">
        <w:rPr>
          <w:rFonts w:ascii="Verdana" w:hAnsi="Verdana"/>
          <w:sz w:val="20"/>
          <w:szCs w:val="20"/>
        </w:rPr>
        <w:t>brauch mit 324 Mio. t über der Produktion liegt, sollen die weltweiten Soja-Lagerbestände auf nur noch 28 Mio. t sinken. Die weltweite Rapsproduktion soll 2016/ 1</w:t>
      </w:r>
      <w:r w:rsidR="00736A55">
        <w:rPr>
          <w:rFonts w:ascii="Verdana" w:hAnsi="Verdana"/>
          <w:sz w:val="20"/>
          <w:szCs w:val="20"/>
        </w:rPr>
        <w:t>7 die dritte Saison in Folge zu</w:t>
      </w:r>
      <w:r w:rsidRPr="007C6E79">
        <w:rPr>
          <w:rFonts w:ascii="Verdana" w:hAnsi="Verdana"/>
          <w:sz w:val="20"/>
          <w:szCs w:val="20"/>
        </w:rPr>
        <w:t xml:space="preserve">rückgehen und die Bestände sollen sich noch einmal um ein Viertel vermindern. </w:t>
      </w:r>
    </w:p>
    <w:p w:rsidR="007C6E79" w:rsidRPr="007C6E79" w:rsidRDefault="007C6E79" w:rsidP="007C6E79">
      <w:pPr>
        <w:autoSpaceDE w:val="0"/>
        <w:autoSpaceDN w:val="0"/>
        <w:adjustRightInd w:val="0"/>
        <w:rPr>
          <w:rFonts w:ascii="Wingdings" w:hAnsi="Wingdings" w:cs="Wingdings"/>
          <w:color w:val="000000"/>
          <w:sz w:val="23"/>
          <w:szCs w:val="23"/>
        </w:rPr>
      </w:pPr>
      <w:r w:rsidRPr="007C6E79">
        <w:rPr>
          <w:rFonts w:ascii="Wingdings" w:hAnsi="Wingdings" w:cs="Wingdings"/>
          <w:color w:val="000000"/>
          <w:sz w:val="23"/>
          <w:szCs w:val="23"/>
        </w:rPr>
        <w:t></w:t>
      </w:r>
    </w:p>
    <w:p w:rsidR="007C6E79" w:rsidRPr="007C6E79" w:rsidRDefault="007C6E79" w:rsidP="007C6E79">
      <w:pPr>
        <w:autoSpaceDE w:val="0"/>
        <w:autoSpaceDN w:val="0"/>
        <w:adjustRightInd w:val="0"/>
        <w:jc w:val="both"/>
        <w:rPr>
          <w:rFonts w:ascii="Verdana" w:hAnsi="Verdana" w:cs="Arial"/>
          <w:b/>
          <w:color w:val="104815"/>
          <w:sz w:val="22"/>
          <w:szCs w:val="22"/>
        </w:rPr>
      </w:pPr>
      <w:r w:rsidRPr="007C6E79">
        <w:rPr>
          <w:rFonts w:ascii="Verdana" w:hAnsi="Verdana" w:cs="Arial"/>
          <w:b/>
          <w:color w:val="104815"/>
          <w:sz w:val="22"/>
          <w:szCs w:val="22"/>
        </w:rPr>
        <w:t xml:space="preserve">Copa-Cogeca rechnet mit einer EU-Weichweizenernte deutlich unter Vorjahresniveau </w:t>
      </w:r>
    </w:p>
    <w:p w:rsidR="007C6E79" w:rsidRPr="007C6E79" w:rsidRDefault="007C6E79" w:rsidP="008512E1">
      <w:pPr>
        <w:pStyle w:val="Default"/>
        <w:jc w:val="both"/>
        <w:rPr>
          <w:rFonts w:ascii="Verdana" w:hAnsi="Verdana"/>
          <w:sz w:val="20"/>
          <w:szCs w:val="20"/>
        </w:rPr>
      </w:pPr>
      <w:r w:rsidRPr="007C6E79">
        <w:rPr>
          <w:rFonts w:ascii="Verdana" w:hAnsi="Verdana"/>
          <w:sz w:val="20"/>
          <w:szCs w:val="20"/>
        </w:rPr>
        <w:t xml:space="preserve">Die EU-Weichweizenernte wird mit 144,6 Mio. t im Jahr 2016 voraussichtlich geringer ausfallen als im Vorjahr (149,8 Mio. t). Davon gehen die europäischen Agrarverbände, Copa und Cogeca, aus und liegen damit unter der Schätzung von Tallage in Höhe von 146,7 Mio. t und Coceral mit 148 Mio. t. </w:t>
      </w:r>
    </w:p>
    <w:p w:rsidR="007C6E79" w:rsidRPr="008512E1" w:rsidRDefault="007C6E79" w:rsidP="008512E1">
      <w:pPr>
        <w:pStyle w:val="Default"/>
        <w:jc w:val="both"/>
        <w:rPr>
          <w:rFonts w:ascii="Verdana" w:hAnsi="Verdana"/>
          <w:sz w:val="20"/>
          <w:szCs w:val="20"/>
        </w:rPr>
      </w:pPr>
      <w:r w:rsidRPr="008512E1">
        <w:rPr>
          <w:rFonts w:ascii="Verdana" w:hAnsi="Verdana"/>
          <w:sz w:val="20"/>
          <w:szCs w:val="20"/>
        </w:rPr>
        <w:t xml:space="preserve">Für die gesamte Weizenernte (Weichweizen und </w:t>
      </w:r>
      <w:proofErr w:type="spellStart"/>
      <w:r w:rsidRPr="008512E1">
        <w:rPr>
          <w:rFonts w:ascii="Verdana" w:hAnsi="Verdana"/>
          <w:sz w:val="20"/>
          <w:szCs w:val="20"/>
        </w:rPr>
        <w:t>Durum</w:t>
      </w:r>
      <w:proofErr w:type="spellEnd"/>
      <w:r w:rsidRPr="008512E1">
        <w:rPr>
          <w:rFonts w:ascii="Verdana" w:hAnsi="Verdana"/>
          <w:sz w:val="20"/>
          <w:szCs w:val="20"/>
        </w:rPr>
        <w:t>) der EU-28 erwarten Copa-Cogeca 2016 rund 153,4 Mio. t, 3 % weniger als im Vorjahr (158,2 Mio. t). Die deutsche Weichweizenernte sehen Copa-Cogeca mit 25,7 (26,5) Mio. t etwas unter dem Vor</w:t>
      </w:r>
      <w:r w:rsidR="00736A55">
        <w:rPr>
          <w:rFonts w:ascii="Verdana" w:hAnsi="Verdana"/>
          <w:sz w:val="20"/>
          <w:szCs w:val="20"/>
        </w:rPr>
        <w:t>jahr. Deutlicher soll der Unter</w:t>
      </w:r>
      <w:r w:rsidRPr="008512E1">
        <w:rPr>
          <w:rFonts w:ascii="Verdana" w:hAnsi="Verdana"/>
          <w:sz w:val="20"/>
          <w:szCs w:val="20"/>
        </w:rPr>
        <w:t xml:space="preserve">schied zum Vorjahr in Frankreich ausfallen, wo die Verbände mit 38,7 (41) Mio. t rechnen. Das endgültige Ergebnis der Ernte sei bislang aber noch sehr ungewiss, relativierten die Verbände. Die bisherige Prognose sieht eine Maisernte in Höhe </w:t>
      </w:r>
      <w:r w:rsidRPr="008512E1">
        <w:rPr>
          <w:rFonts w:ascii="Verdana" w:hAnsi="Verdana"/>
          <w:sz w:val="20"/>
          <w:szCs w:val="20"/>
        </w:rPr>
        <w:lastRenderedPageBreak/>
        <w:t>von 62,6 Mio. t, 12 % über dem Vorjahr (55,8 Mio. t). Für Deutschland wird hier eine Steigerung der Produk</w:t>
      </w:r>
      <w:r w:rsidR="00736A55">
        <w:rPr>
          <w:rFonts w:ascii="Verdana" w:hAnsi="Verdana"/>
          <w:sz w:val="20"/>
          <w:szCs w:val="20"/>
        </w:rPr>
        <w:t>tion auf 4,5 (3,9) Mio. t erwar</w:t>
      </w:r>
      <w:r w:rsidRPr="008512E1">
        <w:rPr>
          <w:rFonts w:ascii="Verdana" w:hAnsi="Verdana"/>
          <w:sz w:val="20"/>
          <w:szCs w:val="20"/>
        </w:rPr>
        <w:t xml:space="preserve">tet, für Frankreich dagegen ein leichter Rückgang auf 12,8 (13,4) </w:t>
      </w:r>
      <w:r w:rsidR="00736A55">
        <w:rPr>
          <w:rFonts w:ascii="Verdana" w:hAnsi="Verdana"/>
          <w:sz w:val="20"/>
          <w:szCs w:val="20"/>
        </w:rPr>
        <w:t>Mio. t. Die Produktion von Gers</w:t>
      </w:r>
      <w:r w:rsidRPr="008512E1">
        <w:rPr>
          <w:rFonts w:ascii="Verdana" w:hAnsi="Verdana"/>
          <w:sz w:val="20"/>
          <w:szCs w:val="20"/>
        </w:rPr>
        <w:t>te soll um 3,6 % auf 61,6 (59,4) Mio. t steigen. Die gesamte Getreideproduktion soll sich der Schätzung zufolge auf 310 Mio. t belaufen, und damit um 1,3 % höher ausfallen als im Vorjahr mit 305,9 Mio. t.</w:t>
      </w:r>
    </w:p>
    <w:p w:rsidR="007C6E79" w:rsidRPr="007C6E79" w:rsidRDefault="007C6E79" w:rsidP="007C6E79">
      <w:pPr>
        <w:autoSpaceDE w:val="0"/>
        <w:autoSpaceDN w:val="0"/>
        <w:adjustRightInd w:val="0"/>
        <w:rPr>
          <w:rFonts w:ascii="Symbol" w:hAnsi="Symbol" w:cs="Symbol"/>
          <w:color w:val="000000"/>
          <w:sz w:val="20"/>
          <w:szCs w:val="20"/>
        </w:rPr>
      </w:pPr>
    </w:p>
    <w:p w:rsidR="007C6E79" w:rsidRPr="007C6E79" w:rsidRDefault="007C6E79" w:rsidP="007C6E79">
      <w:pPr>
        <w:autoSpaceDE w:val="0"/>
        <w:autoSpaceDN w:val="0"/>
        <w:adjustRightInd w:val="0"/>
        <w:jc w:val="both"/>
        <w:rPr>
          <w:rFonts w:ascii="Verdana" w:hAnsi="Verdana" w:cs="Arial"/>
          <w:b/>
          <w:color w:val="104815"/>
          <w:sz w:val="22"/>
          <w:szCs w:val="22"/>
        </w:rPr>
      </w:pPr>
      <w:r w:rsidRPr="007C6E79">
        <w:rPr>
          <w:rFonts w:ascii="Verdana" w:hAnsi="Verdana" w:cs="Arial"/>
          <w:b/>
          <w:color w:val="104815"/>
          <w:sz w:val="22"/>
          <w:szCs w:val="22"/>
        </w:rPr>
        <w:t xml:space="preserve">Russland verlängert Einfuhrembargo bis 2017 </w:t>
      </w:r>
    </w:p>
    <w:p w:rsidR="007C6E79" w:rsidRDefault="007C6E79" w:rsidP="008512E1">
      <w:pPr>
        <w:pStyle w:val="Default"/>
        <w:jc w:val="both"/>
        <w:rPr>
          <w:rFonts w:ascii="Verdana" w:hAnsi="Verdana"/>
          <w:sz w:val="20"/>
          <w:szCs w:val="20"/>
        </w:rPr>
      </w:pPr>
      <w:r w:rsidRPr="008512E1">
        <w:rPr>
          <w:rFonts w:ascii="Verdana" w:hAnsi="Verdana"/>
          <w:sz w:val="20"/>
          <w:szCs w:val="20"/>
        </w:rPr>
        <w:t>Der russische Präsident Wladimir Putin hat das Einfuhrverbot für westliche Lebensmittel bis zum 31. Dezember 2017 verlängert. Es gilt für landwirtschaftliche Erzeugnisse wie Milchprodukte, Fleisch und fast alle anderen Lebensmittel. Russland hatte das Embargo als Reaktion auf die erstmals Mitte 2014 im Zusammenhang mit dem Ukraine-Konflikt verhängten EU-Sanktionen erlassen.</w:t>
      </w:r>
    </w:p>
    <w:p w:rsidR="007C6E79" w:rsidRPr="00EA3C9F" w:rsidRDefault="007C6E79" w:rsidP="007C6E79">
      <w:pPr>
        <w:ind w:right="120"/>
        <w:jc w:val="both"/>
        <w:rPr>
          <w:rFonts w:ascii="Verdana" w:hAnsi="Verdana"/>
          <w:sz w:val="20"/>
          <w:szCs w:val="20"/>
        </w:rPr>
      </w:pPr>
    </w:p>
    <w:p w:rsidR="00A95C57" w:rsidRPr="00A95C57" w:rsidRDefault="00A95C57" w:rsidP="00A95C57">
      <w:pPr>
        <w:ind w:right="120"/>
        <w:jc w:val="both"/>
        <w:rPr>
          <w:rFonts w:ascii="Verdana" w:hAnsi="Verdana" w:cs="Arial"/>
          <w:sz w:val="20"/>
          <w:szCs w:val="20"/>
        </w:rPr>
      </w:pPr>
    </w:p>
    <w:p w:rsidR="00A95C57" w:rsidRPr="00C33F45" w:rsidRDefault="00A95C57" w:rsidP="00CE0BB6">
      <w:pPr>
        <w:ind w:right="120"/>
        <w:jc w:val="both"/>
        <w:rPr>
          <w:rFonts w:ascii="Verdana" w:hAnsi="Verdana" w:cs="Arial"/>
          <w:sz w:val="20"/>
          <w:szCs w:val="20"/>
        </w:rPr>
      </w:pPr>
    </w:p>
    <w:p w:rsidR="00A95C57" w:rsidRDefault="00F954E2" w:rsidP="00A95C57">
      <w:pPr>
        <w:ind w:right="72"/>
        <w:jc w:val="both"/>
        <w:rPr>
          <w:rFonts w:ascii="Verdana" w:hAnsi="Verdana" w:cs="Arial"/>
          <w:b/>
          <w:color w:val="104815"/>
          <w:sz w:val="28"/>
          <w:szCs w:val="28"/>
          <w:u w:val="single"/>
        </w:rPr>
      </w:pPr>
      <w:r w:rsidRPr="006246AA">
        <w:rPr>
          <w:rFonts w:ascii="Verdana" w:hAnsi="Verdana" w:cs="Arial"/>
          <w:b/>
          <w:color w:val="104815"/>
          <w:sz w:val="28"/>
          <w:szCs w:val="28"/>
          <w:u w:val="single"/>
        </w:rPr>
        <w:t xml:space="preserve">4. </w:t>
      </w:r>
      <w:r w:rsidR="007C6E79">
        <w:rPr>
          <w:rFonts w:ascii="Verdana" w:hAnsi="Verdana" w:cs="Arial"/>
          <w:b/>
          <w:color w:val="104815"/>
          <w:sz w:val="28"/>
          <w:szCs w:val="28"/>
          <w:u w:val="single"/>
        </w:rPr>
        <w:t>Nachhaltigkeit/Klimaschutz</w:t>
      </w:r>
    </w:p>
    <w:p w:rsidR="00F4667F" w:rsidRPr="007C6E79" w:rsidRDefault="007C6E79" w:rsidP="007C6E79">
      <w:pPr>
        <w:ind w:right="72"/>
        <w:jc w:val="both"/>
        <w:rPr>
          <w:rFonts w:ascii="Verdana" w:hAnsi="Verdana" w:cs="Arial"/>
          <w:b/>
          <w:color w:val="104815"/>
          <w:sz w:val="28"/>
          <w:szCs w:val="28"/>
          <w:u w:val="single"/>
        </w:rPr>
      </w:pPr>
      <w:r>
        <w:rPr>
          <w:rFonts w:ascii="Verdana" w:hAnsi="Verdana" w:cs="Arial"/>
          <w:b/>
          <w:color w:val="104815"/>
          <w:sz w:val="22"/>
          <w:szCs w:val="22"/>
        </w:rPr>
        <w:t>4.1. „Nachhaltige Entwicklung gelingt nur gemeinsam mit der Wirtschaft“ – Stellungnahme des BVA zur Deutschen Nachhaltigkeitsstrategie</w:t>
      </w:r>
    </w:p>
    <w:p w:rsidR="007C6E79" w:rsidRPr="008512E1" w:rsidRDefault="007C6E79" w:rsidP="008512E1">
      <w:pPr>
        <w:pStyle w:val="Default"/>
        <w:jc w:val="both"/>
        <w:rPr>
          <w:rFonts w:ascii="Verdana" w:hAnsi="Verdana"/>
          <w:sz w:val="20"/>
          <w:szCs w:val="20"/>
        </w:rPr>
      </w:pPr>
      <w:r w:rsidRPr="008512E1">
        <w:rPr>
          <w:rFonts w:ascii="Verdana" w:hAnsi="Verdana"/>
          <w:sz w:val="20"/>
          <w:szCs w:val="20"/>
        </w:rPr>
        <w:t>Die Bundesregierung hat Ende Mai 2016 einen Regierungse</w:t>
      </w:r>
      <w:r w:rsidR="00736A55">
        <w:rPr>
          <w:rFonts w:ascii="Verdana" w:hAnsi="Verdana"/>
          <w:sz w:val="20"/>
          <w:szCs w:val="20"/>
        </w:rPr>
        <w:t>ntwurf zur Deutschen Nachhaltig</w:t>
      </w:r>
      <w:r w:rsidRPr="008512E1">
        <w:rPr>
          <w:rFonts w:ascii="Verdana" w:hAnsi="Verdana"/>
          <w:sz w:val="20"/>
          <w:szCs w:val="20"/>
        </w:rPr>
        <w:t>keitsstrategie vorgelegt. Jetzt hat der BVA dazu in einem Schrei</w:t>
      </w:r>
      <w:r w:rsidR="00736A55">
        <w:rPr>
          <w:rFonts w:ascii="Verdana" w:hAnsi="Verdana"/>
          <w:sz w:val="20"/>
          <w:szCs w:val="20"/>
        </w:rPr>
        <w:t>ben an die Bundesregierung Stel</w:t>
      </w:r>
      <w:r w:rsidRPr="008512E1">
        <w:rPr>
          <w:rFonts w:ascii="Verdana" w:hAnsi="Verdana"/>
          <w:sz w:val="20"/>
          <w:szCs w:val="20"/>
        </w:rPr>
        <w:t>lung genommen. Der BVA erklärt darin, dass er die im Entwurf getroffene Einschätzung teilt, dass sich die globalen Herausfo</w:t>
      </w:r>
      <w:r w:rsidR="00736A55">
        <w:rPr>
          <w:rFonts w:ascii="Verdana" w:hAnsi="Verdana"/>
          <w:sz w:val="20"/>
          <w:szCs w:val="20"/>
        </w:rPr>
        <w:t>rderungen nur gemeinsam bewälti</w:t>
      </w:r>
      <w:r w:rsidRPr="008512E1">
        <w:rPr>
          <w:rFonts w:ascii="Verdana" w:hAnsi="Verdana"/>
          <w:sz w:val="20"/>
          <w:szCs w:val="20"/>
        </w:rPr>
        <w:t xml:space="preserve">gen lassen. Begrüßt wird ferner, dass die Neuauflage der Nachhaltigkeitsstrategie unter Einbeziehung der Bewertung aller relevanten Akteure erfolgen soll. </w:t>
      </w:r>
    </w:p>
    <w:p w:rsidR="007C6E79" w:rsidRPr="008512E1" w:rsidRDefault="007C6E79" w:rsidP="008512E1">
      <w:pPr>
        <w:pStyle w:val="Default"/>
        <w:jc w:val="both"/>
        <w:rPr>
          <w:rFonts w:ascii="Verdana" w:hAnsi="Verdana"/>
          <w:sz w:val="20"/>
          <w:szCs w:val="20"/>
        </w:rPr>
      </w:pPr>
      <w:r w:rsidRPr="008512E1">
        <w:rPr>
          <w:rFonts w:ascii="Verdana" w:hAnsi="Verdana"/>
          <w:sz w:val="20"/>
          <w:szCs w:val="20"/>
        </w:rPr>
        <w:t>Der BVA weist darau</w:t>
      </w:r>
      <w:r w:rsidR="00736A55">
        <w:rPr>
          <w:rFonts w:ascii="Verdana" w:hAnsi="Verdana"/>
          <w:sz w:val="20"/>
          <w:szCs w:val="20"/>
        </w:rPr>
        <w:t>f hin, dass der Agrarhandel auf</w:t>
      </w:r>
      <w:r w:rsidRPr="008512E1">
        <w:rPr>
          <w:rFonts w:ascii="Verdana" w:hAnsi="Verdana"/>
          <w:sz w:val="20"/>
          <w:szCs w:val="20"/>
        </w:rPr>
        <w:t>grund seiner Mittler- und Beraterfunktion zwischen Landwirtsch</w:t>
      </w:r>
      <w:r w:rsidR="00736A55">
        <w:rPr>
          <w:rFonts w:ascii="Verdana" w:hAnsi="Verdana"/>
          <w:sz w:val="20"/>
          <w:szCs w:val="20"/>
        </w:rPr>
        <w:t>aft und weiterverarbeitendem Ge</w:t>
      </w:r>
      <w:r w:rsidRPr="008512E1">
        <w:rPr>
          <w:rFonts w:ascii="Verdana" w:hAnsi="Verdana"/>
          <w:sz w:val="20"/>
          <w:szCs w:val="20"/>
        </w:rPr>
        <w:t>werbe wichtiger Ansprechpartner zu allen Aspekten des agrarpol</w:t>
      </w:r>
      <w:r w:rsidR="00736A55">
        <w:rPr>
          <w:rFonts w:ascii="Verdana" w:hAnsi="Verdana"/>
          <w:sz w:val="20"/>
          <w:szCs w:val="20"/>
        </w:rPr>
        <w:t>itischen Leitbildes in der Deut</w:t>
      </w:r>
      <w:r w:rsidRPr="008512E1">
        <w:rPr>
          <w:rFonts w:ascii="Verdana" w:hAnsi="Verdana"/>
          <w:sz w:val="20"/>
          <w:szCs w:val="20"/>
        </w:rPr>
        <w:t xml:space="preserve">schen Nachhaltigkeitsstrategie ist. </w:t>
      </w:r>
    </w:p>
    <w:p w:rsidR="007C6E79" w:rsidRPr="008512E1" w:rsidRDefault="007C6E79" w:rsidP="008512E1">
      <w:pPr>
        <w:pStyle w:val="Default"/>
        <w:jc w:val="both"/>
        <w:rPr>
          <w:rFonts w:ascii="Verdana" w:hAnsi="Verdana"/>
          <w:sz w:val="20"/>
          <w:szCs w:val="20"/>
        </w:rPr>
      </w:pPr>
      <w:r w:rsidRPr="008512E1">
        <w:rPr>
          <w:rFonts w:ascii="Verdana" w:hAnsi="Verdana"/>
          <w:sz w:val="20"/>
          <w:szCs w:val="20"/>
        </w:rPr>
        <w:t>Vor dem Hintergrund der im September 2015 auf dem UN-Gipfel in New York verabschiedeten „Agenda 2030 für nachhaltige Entwicklung“ macht der BVA deut</w:t>
      </w:r>
      <w:r w:rsidR="00736A55">
        <w:rPr>
          <w:rFonts w:ascii="Verdana" w:hAnsi="Verdana"/>
          <w:sz w:val="20"/>
          <w:szCs w:val="20"/>
        </w:rPr>
        <w:t>lich, dass eine nachhaltige Ent</w:t>
      </w:r>
      <w:r w:rsidRPr="008512E1">
        <w:rPr>
          <w:rFonts w:ascii="Verdana" w:hAnsi="Verdana"/>
          <w:sz w:val="20"/>
          <w:szCs w:val="20"/>
        </w:rPr>
        <w:t>wicklung in Deutschland nur gelingen kann, wenn alle Beteiligten einen Beitrag leisten. Aktuell werden in Deutschland rund 950 privatwirtschaftliche und gen</w:t>
      </w:r>
      <w:r w:rsidR="00736A55">
        <w:rPr>
          <w:rFonts w:ascii="Verdana" w:hAnsi="Verdana"/>
          <w:sz w:val="20"/>
          <w:szCs w:val="20"/>
        </w:rPr>
        <w:t>ossenschaftliche Agrarhandelsun</w:t>
      </w:r>
      <w:r w:rsidRPr="008512E1">
        <w:rPr>
          <w:rFonts w:ascii="Verdana" w:hAnsi="Verdana"/>
          <w:sz w:val="20"/>
          <w:szCs w:val="20"/>
        </w:rPr>
        <w:t xml:space="preserve">ternehmen mit insgesamt 80.000 Mitarbeitern betrieben. Um diese Strukturen zu erhalten, ist es nach Einschätzung des BVA essentiell, dass das Fundament </w:t>
      </w:r>
      <w:r w:rsidR="00736A55">
        <w:rPr>
          <w:rFonts w:ascii="Verdana" w:hAnsi="Verdana"/>
          <w:sz w:val="20"/>
          <w:szCs w:val="20"/>
        </w:rPr>
        <w:t>für alle Maßnahmen der Bundesre</w:t>
      </w:r>
      <w:r w:rsidRPr="008512E1">
        <w:rPr>
          <w:rFonts w:ascii="Verdana" w:hAnsi="Verdana"/>
          <w:sz w:val="20"/>
          <w:szCs w:val="20"/>
        </w:rPr>
        <w:t xml:space="preserve">gierung sowohl die Ökonomie als auch der Erhalt der Grundlagen des wirtschaftlichen Erfolges bilden. </w:t>
      </w:r>
    </w:p>
    <w:p w:rsidR="007C6E79" w:rsidRPr="008512E1" w:rsidRDefault="007C6E79" w:rsidP="008512E1">
      <w:pPr>
        <w:pStyle w:val="Default"/>
        <w:jc w:val="both"/>
        <w:rPr>
          <w:rFonts w:ascii="Verdana" w:hAnsi="Verdana"/>
          <w:sz w:val="20"/>
          <w:szCs w:val="20"/>
        </w:rPr>
      </w:pPr>
      <w:r w:rsidRPr="008512E1">
        <w:rPr>
          <w:rFonts w:ascii="Verdana" w:hAnsi="Verdana"/>
          <w:sz w:val="20"/>
          <w:szCs w:val="20"/>
        </w:rPr>
        <w:t xml:space="preserve">Ferner weist der BVA darauf hin, dass vor dem Hintergrund </w:t>
      </w:r>
      <w:r w:rsidR="00736A55">
        <w:rPr>
          <w:rFonts w:ascii="Verdana" w:hAnsi="Verdana"/>
          <w:sz w:val="20"/>
          <w:szCs w:val="20"/>
        </w:rPr>
        <w:t>des steigenden Nahrungsmittelbe</w:t>
      </w:r>
      <w:r w:rsidRPr="008512E1">
        <w:rPr>
          <w:rFonts w:ascii="Verdana" w:hAnsi="Verdana"/>
          <w:sz w:val="20"/>
          <w:szCs w:val="20"/>
        </w:rPr>
        <w:t xml:space="preserve">darfs und des wachsenden Wohlstandes eine effiziente Nutzung und Ertragssteigerung auf den vorhandenen Flächen zwingend geboten ist. Derzeit verringern sich die Flächen kontinuierlich durch Bodendegradation, Desertifikation und Flächenverbrauch. Demnach ist Flächeneffizienz ein wichtiger Indikator für die nachhaltige Nutzung der begrenzten Ressource Boden. Daher spricht sich der BVA dafür aus, dass dieser in das neue </w:t>
      </w:r>
      <w:proofErr w:type="spellStart"/>
      <w:r w:rsidRPr="008512E1">
        <w:rPr>
          <w:rFonts w:ascii="Verdana" w:hAnsi="Verdana"/>
          <w:sz w:val="20"/>
          <w:szCs w:val="20"/>
        </w:rPr>
        <w:t>Indika</w:t>
      </w:r>
      <w:r w:rsidR="00736A55">
        <w:rPr>
          <w:rFonts w:ascii="Verdana" w:hAnsi="Verdana"/>
          <w:sz w:val="20"/>
          <w:szCs w:val="20"/>
        </w:rPr>
        <w:t>torensystem</w:t>
      </w:r>
      <w:proofErr w:type="spellEnd"/>
      <w:r w:rsidR="00736A55">
        <w:rPr>
          <w:rFonts w:ascii="Verdana" w:hAnsi="Verdana"/>
          <w:sz w:val="20"/>
          <w:szCs w:val="20"/>
        </w:rPr>
        <w:t xml:space="preserve"> der Nachhaltigkeits</w:t>
      </w:r>
      <w:r w:rsidRPr="008512E1">
        <w:rPr>
          <w:rFonts w:ascii="Verdana" w:hAnsi="Verdana"/>
          <w:sz w:val="20"/>
          <w:szCs w:val="20"/>
        </w:rPr>
        <w:t xml:space="preserve">strategie aufgenommen wird. </w:t>
      </w:r>
    </w:p>
    <w:p w:rsidR="00EA3C9F" w:rsidRPr="008512E1" w:rsidRDefault="007C6E79" w:rsidP="008512E1">
      <w:pPr>
        <w:pStyle w:val="Default"/>
        <w:jc w:val="both"/>
        <w:rPr>
          <w:rFonts w:ascii="Verdana" w:hAnsi="Verdana"/>
          <w:sz w:val="20"/>
          <w:szCs w:val="20"/>
        </w:rPr>
      </w:pPr>
      <w:r w:rsidRPr="008512E1">
        <w:rPr>
          <w:rFonts w:ascii="Verdana" w:hAnsi="Verdana"/>
          <w:sz w:val="20"/>
          <w:szCs w:val="20"/>
        </w:rPr>
        <w:t>Um der weltweiten Ungleichverteilung von Produktion und Bevölkerung zu begegnen, ist es aus Sicht des BVA unverzichtbar, dass ein dauerhafter überregionaler Ausgleich von Angebot und Nachfrage erfolgt. Der Agrarhandel kommt dieser Verantwort</w:t>
      </w:r>
      <w:r w:rsidR="00736A55">
        <w:rPr>
          <w:rFonts w:ascii="Verdana" w:hAnsi="Verdana"/>
          <w:sz w:val="20"/>
          <w:szCs w:val="20"/>
        </w:rPr>
        <w:t>ung durch die weltweite Vermark</w:t>
      </w:r>
      <w:r w:rsidRPr="008512E1">
        <w:rPr>
          <w:rFonts w:ascii="Verdana" w:hAnsi="Verdana"/>
          <w:sz w:val="20"/>
          <w:szCs w:val="20"/>
        </w:rPr>
        <w:t>tung von Qualitätsgetreide nach.</w:t>
      </w:r>
    </w:p>
    <w:p w:rsidR="00102E43" w:rsidRPr="007C6E79" w:rsidRDefault="00102E43" w:rsidP="00A95C57">
      <w:pPr>
        <w:pStyle w:val="StandardWeb"/>
        <w:spacing w:before="0" w:beforeAutospacing="0" w:after="0" w:afterAutospacing="0"/>
        <w:jc w:val="both"/>
        <w:rPr>
          <w:rFonts w:ascii="Verdana" w:hAnsi="Verdana"/>
        </w:rPr>
      </w:pPr>
    </w:p>
    <w:p w:rsidR="00102E43" w:rsidRDefault="007C6E79" w:rsidP="00A95C57">
      <w:pPr>
        <w:pStyle w:val="StandardWeb"/>
        <w:spacing w:before="0" w:beforeAutospacing="0" w:after="0" w:afterAutospacing="0"/>
        <w:jc w:val="both"/>
        <w:rPr>
          <w:rFonts w:ascii="Verdana" w:hAnsi="Verdana"/>
        </w:rPr>
      </w:pPr>
      <w:r>
        <w:rPr>
          <w:rFonts w:ascii="Verdana" w:hAnsi="Verdana"/>
        </w:rPr>
        <w:t xml:space="preserve">Zu Ihrer Kenntnisnahme finden Sie in den Anlagen ein vom Bauernverband Sachsen-Anhalt initiiertes und von dessen assoziierten Mitgliedern mitgetragenes Positionspapier (Entwurf): </w:t>
      </w:r>
      <w:r w:rsidRPr="007C6E79">
        <w:rPr>
          <w:rFonts w:ascii="Verdana" w:hAnsi="Verdana"/>
          <w:b/>
        </w:rPr>
        <w:t>Umwelt schützen – Landflucht aufhalten – regionale Wertschätzung sichern</w:t>
      </w:r>
      <w:r>
        <w:rPr>
          <w:rFonts w:ascii="Verdana" w:hAnsi="Verdana"/>
        </w:rPr>
        <w:t>.</w:t>
      </w:r>
    </w:p>
    <w:p w:rsidR="007C6E79" w:rsidRDefault="007C6E79" w:rsidP="00A95C57">
      <w:pPr>
        <w:pStyle w:val="StandardWeb"/>
        <w:spacing w:before="0" w:beforeAutospacing="0" w:after="0" w:afterAutospacing="0"/>
        <w:jc w:val="both"/>
        <w:rPr>
          <w:rFonts w:ascii="Verdana" w:hAnsi="Verdana"/>
        </w:rPr>
      </w:pPr>
      <w:r>
        <w:rPr>
          <w:rFonts w:ascii="Verdana" w:hAnsi="Verdana"/>
        </w:rPr>
        <w:lastRenderedPageBreak/>
        <w:t>Zum Entwurf des Klimaschutzplanes 2050 des Bundesumweltministeriums haben die maßgeblichen agrarwirtschaftlichen Bundesverbände ein gemeinsames Positionspapier veröffentlicht.</w:t>
      </w:r>
      <w:r w:rsidR="009F06DB">
        <w:rPr>
          <w:rFonts w:ascii="Verdana" w:hAnsi="Verdana"/>
        </w:rPr>
        <w:t xml:space="preserve"> Dieses liegt ebenfalls in den Anlagen zu Ihrer Kenntnisnahme bei.</w:t>
      </w:r>
    </w:p>
    <w:p w:rsidR="007C6E79" w:rsidRPr="007C6E79" w:rsidRDefault="007C6E79" w:rsidP="00A95C57">
      <w:pPr>
        <w:pStyle w:val="StandardWeb"/>
        <w:spacing w:before="0" w:beforeAutospacing="0" w:after="0" w:afterAutospacing="0"/>
        <w:jc w:val="both"/>
        <w:rPr>
          <w:rFonts w:ascii="Verdana" w:hAnsi="Verdana"/>
        </w:rPr>
      </w:pPr>
    </w:p>
    <w:p w:rsidR="00A95C57" w:rsidRPr="009F06DB" w:rsidRDefault="009F06DB" w:rsidP="009F06DB">
      <w:pPr>
        <w:ind w:right="72"/>
        <w:jc w:val="both"/>
        <w:rPr>
          <w:rFonts w:ascii="Verdana" w:hAnsi="Verdana" w:cs="Arial"/>
          <w:b/>
          <w:color w:val="104815"/>
          <w:sz w:val="28"/>
          <w:szCs w:val="28"/>
          <w:u w:val="single"/>
        </w:rPr>
      </w:pPr>
      <w:r>
        <w:rPr>
          <w:rFonts w:ascii="Verdana" w:hAnsi="Verdana" w:cs="Arial"/>
          <w:b/>
          <w:color w:val="104815"/>
          <w:sz w:val="22"/>
          <w:szCs w:val="22"/>
        </w:rPr>
        <w:t>4.2. Klimaschutz: Bis 2030 muss Deutschland Emissionen um 38 % reduzieren</w:t>
      </w:r>
    </w:p>
    <w:p w:rsidR="00A178C2" w:rsidRPr="008512E1" w:rsidRDefault="009F06DB" w:rsidP="008512E1">
      <w:pPr>
        <w:pStyle w:val="Default"/>
        <w:jc w:val="both"/>
        <w:rPr>
          <w:rFonts w:ascii="Verdana" w:hAnsi="Verdana"/>
          <w:sz w:val="20"/>
          <w:szCs w:val="20"/>
        </w:rPr>
      </w:pPr>
      <w:r w:rsidRPr="008512E1">
        <w:rPr>
          <w:rFonts w:ascii="Verdana" w:hAnsi="Verdana"/>
          <w:sz w:val="20"/>
          <w:szCs w:val="20"/>
        </w:rPr>
        <w:t>Die Treibhausgasemissionen durch Verkehr, Gebäude, Abfallbewirtschaftung und Land- und Forstwirtschaft müssen bis 2030 in Deutschland um 38 % gege</w:t>
      </w:r>
      <w:r w:rsidR="00736A55">
        <w:rPr>
          <w:rFonts w:ascii="Verdana" w:hAnsi="Verdana"/>
          <w:sz w:val="20"/>
          <w:szCs w:val="20"/>
        </w:rPr>
        <w:t>nüber 2005 sinken. Dieses natio</w:t>
      </w:r>
      <w:r w:rsidRPr="008512E1">
        <w:rPr>
          <w:rFonts w:ascii="Verdana" w:hAnsi="Verdana"/>
          <w:sz w:val="20"/>
          <w:szCs w:val="20"/>
        </w:rPr>
        <w:t>nale Ziel hat die EU-Kommission am vergangenen Mittwoch in einer Lastenteilungsverordnung zum Klimaschutz außerhalb der durch den CO2-Emissionshandel</w:t>
      </w:r>
      <w:r w:rsidR="00736A55">
        <w:rPr>
          <w:rFonts w:ascii="Verdana" w:hAnsi="Verdana"/>
          <w:sz w:val="20"/>
          <w:szCs w:val="20"/>
        </w:rPr>
        <w:t xml:space="preserve"> regulierten Industrie und Ener</w:t>
      </w:r>
      <w:r w:rsidRPr="008512E1">
        <w:rPr>
          <w:rFonts w:ascii="Verdana" w:hAnsi="Verdana"/>
          <w:sz w:val="20"/>
          <w:szCs w:val="20"/>
        </w:rPr>
        <w:t>giewirtschaft empfohlen. Mit einer weiteren Verordnung will die Kommission festschreiben, dass bis 2030 durch Land- und Forstwirtschaft nicht mehr zusätzlic</w:t>
      </w:r>
      <w:r w:rsidR="00736A55">
        <w:rPr>
          <w:rFonts w:ascii="Verdana" w:hAnsi="Verdana"/>
          <w:sz w:val="20"/>
          <w:szCs w:val="20"/>
        </w:rPr>
        <w:t>he CO2-Emissionen entstehen dür</w:t>
      </w:r>
      <w:r w:rsidRPr="008512E1">
        <w:rPr>
          <w:rFonts w:ascii="Verdana" w:hAnsi="Verdana"/>
          <w:sz w:val="20"/>
          <w:szCs w:val="20"/>
        </w:rPr>
        <w:t>fen, als durch Aufforstung oder die nachhaltige Bewirtschaftung von Wäldern, Äckern und Grün-land absorbiert werden. Mitgliedstaaten, die hierbei „Klimaschu</w:t>
      </w:r>
      <w:r w:rsidR="00736A55">
        <w:rPr>
          <w:rFonts w:ascii="Verdana" w:hAnsi="Verdana"/>
          <w:sz w:val="20"/>
          <w:szCs w:val="20"/>
        </w:rPr>
        <w:t>tz- Überschüsse“ erreichen, kön</w:t>
      </w:r>
      <w:r w:rsidRPr="008512E1">
        <w:rPr>
          <w:rFonts w:ascii="Verdana" w:hAnsi="Verdana"/>
          <w:sz w:val="20"/>
          <w:szCs w:val="20"/>
        </w:rPr>
        <w:t>nen diese bis zu einer EU-Obergrenze von 280 Mio. t CO2-Äquivalent in gewissem Umfang auf ihre allgemeinen Klimaschutzverpflichtungen anrechnen.</w:t>
      </w:r>
    </w:p>
    <w:p w:rsidR="009F06DB" w:rsidRPr="008512E1" w:rsidRDefault="009F06DB" w:rsidP="008512E1">
      <w:pPr>
        <w:pStyle w:val="Default"/>
        <w:jc w:val="both"/>
        <w:rPr>
          <w:rFonts w:ascii="Verdana" w:hAnsi="Verdana"/>
          <w:sz w:val="20"/>
          <w:szCs w:val="20"/>
        </w:rPr>
      </w:pPr>
    </w:p>
    <w:p w:rsidR="00A95C57" w:rsidRPr="009F06DB" w:rsidRDefault="009F06DB" w:rsidP="009F06DB">
      <w:pPr>
        <w:ind w:right="72"/>
        <w:jc w:val="both"/>
        <w:rPr>
          <w:rFonts w:ascii="Verdana" w:hAnsi="Verdana" w:cs="Arial"/>
          <w:b/>
          <w:color w:val="104815"/>
          <w:sz w:val="28"/>
          <w:szCs w:val="28"/>
          <w:u w:val="single"/>
        </w:rPr>
      </w:pPr>
      <w:r>
        <w:rPr>
          <w:rFonts w:ascii="Verdana" w:hAnsi="Verdana" w:cs="Arial"/>
          <w:b/>
          <w:color w:val="104815"/>
          <w:sz w:val="22"/>
          <w:szCs w:val="22"/>
        </w:rPr>
        <w:t>4.3. Bioethanol: Verbrauch sinkt 2015 um 4,5 %</w:t>
      </w:r>
    </w:p>
    <w:p w:rsidR="00A178C2" w:rsidRPr="008512E1" w:rsidRDefault="009F06DB" w:rsidP="008512E1">
      <w:pPr>
        <w:pStyle w:val="Default"/>
        <w:jc w:val="both"/>
        <w:rPr>
          <w:rFonts w:ascii="Verdana" w:hAnsi="Verdana"/>
          <w:sz w:val="20"/>
          <w:szCs w:val="20"/>
        </w:rPr>
      </w:pPr>
      <w:r w:rsidRPr="008512E1">
        <w:rPr>
          <w:rFonts w:ascii="Verdana" w:hAnsi="Verdana"/>
          <w:sz w:val="20"/>
          <w:szCs w:val="20"/>
        </w:rPr>
        <w:t>Die Produktion von Bioethanol in Deutschland ist 2015 im Ve</w:t>
      </w:r>
      <w:r w:rsidR="00736A55">
        <w:rPr>
          <w:rFonts w:ascii="Verdana" w:hAnsi="Verdana"/>
          <w:sz w:val="20"/>
          <w:szCs w:val="20"/>
        </w:rPr>
        <w:t>rgleich zum Vorjahr um 1,8 % ge</w:t>
      </w:r>
      <w:r w:rsidRPr="008512E1">
        <w:rPr>
          <w:rFonts w:ascii="Verdana" w:hAnsi="Verdana"/>
          <w:sz w:val="20"/>
          <w:szCs w:val="20"/>
        </w:rPr>
        <w:t xml:space="preserve">stiegen, der Verbrauch ging jedoch um 4,5 % zurück. Wie der Bundesverband der deutschen Bioethanolwirtschaft (BDBe) mitteilte, ist im laufenden Jahr eine </w:t>
      </w:r>
      <w:r w:rsidR="00736A55">
        <w:rPr>
          <w:rFonts w:ascii="Verdana" w:hAnsi="Verdana"/>
          <w:sz w:val="20"/>
          <w:szCs w:val="20"/>
        </w:rPr>
        <w:t>positivere Entwicklung zu erwar</w:t>
      </w:r>
      <w:r w:rsidRPr="008512E1">
        <w:rPr>
          <w:rFonts w:ascii="Verdana" w:hAnsi="Verdana"/>
          <w:sz w:val="20"/>
          <w:szCs w:val="20"/>
        </w:rPr>
        <w:t>ten, weil die gesetzliche Pflicht der Mineralölwirtschaft zur Senkung der CO2-Emissionen von Kraftstoffen ab dem 1. Januar 2017 verschärft wird. In den Bioethanolwerken wurden im Jahr 2015 insgesamt 739.821 t Bioethanol produziert, dies sind 12.940 t bzw. 1,8 % mehr als im Jahr 2014. Aus Industrierüben wurden 264.665 t Bioethanol hergestellt, ein Plus von 21.951 t, d.h. 9 % mehr als im Jahr 2014. Dies entspricht einer Rohstoffmenge von 2,85 Mio. t Industrierüben an der auf insgesamt 20,5 Mio. t geschätzten deutschen Zuckerrübenernte im Jahr 2015/16 (13,9 Prozent). Die Herstellung von Bioethanol aus Futtergetreide war rückläufig: Aus diesem Rohstoff wurden 467.272 t Bioethanol hergestellt, ein Minus von 8.690 t, d.h. 1,8 % weniger als im Vorjahr. Der Anteil des dabei verarbeiteten Futtergetreides an der gesamten deutschen Getreideernte von 44,9 Mio. t beläuft sich auf 3,4 %. Der Verbrauch von Bioethanol in den Beimischungen Super und Super E10, in ETBE und in E85 ging um 4,5 % zurück. I</w:t>
      </w:r>
      <w:r w:rsidR="00736A55">
        <w:rPr>
          <w:rFonts w:ascii="Verdana" w:hAnsi="Verdana"/>
          <w:sz w:val="20"/>
          <w:szCs w:val="20"/>
        </w:rPr>
        <w:t>nsgesamt wurden 1,17 Mio. t Bio</w:t>
      </w:r>
      <w:r w:rsidRPr="008512E1">
        <w:rPr>
          <w:rFonts w:ascii="Verdana" w:hAnsi="Verdana"/>
          <w:sz w:val="20"/>
          <w:szCs w:val="20"/>
        </w:rPr>
        <w:t>ethanol für Kraftstoffanwendungen verbraucht. Die Kraftstoffsorte</w:t>
      </w:r>
      <w:r w:rsidR="00736A55">
        <w:rPr>
          <w:rFonts w:ascii="Verdana" w:hAnsi="Verdana"/>
          <w:sz w:val="20"/>
          <w:szCs w:val="20"/>
        </w:rPr>
        <w:t xml:space="preserve"> Super mit bis zu 5 %Anteil Bio</w:t>
      </w:r>
      <w:r w:rsidRPr="008512E1">
        <w:rPr>
          <w:rFonts w:ascii="Verdana" w:hAnsi="Verdana"/>
          <w:sz w:val="20"/>
          <w:szCs w:val="20"/>
        </w:rPr>
        <w:t>ethanol verzeichnete einen Zuwachs von 2,1 %. Der Absatz von Super E10 mit bis zu 10 % Anteil Bioethanol war rückläufig, es wurden knapp 2,5 Mio. t abgesetzt, dies ist ein Minus von 12,2 % gegenüber dem Vorjahr und einen Marktanteil von 13,6 %.</w:t>
      </w:r>
    </w:p>
    <w:p w:rsidR="009F06DB" w:rsidRDefault="009F06DB" w:rsidP="00165B82">
      <w:pPr>
        <w:pStyle w:val="StandardWeb"/>
        <w:spacing w:before="0" w:beforeAutospacing="0" w:after="0" w:afterAutospacing="0"/>
        <w:jc w:val="both"/>
        <w:rPr>
          <w:rFonts w:ascii="Verdana" w:hAnsi="Verdana"/>
          <w:color w:val="222222"/>
        </w:rPr>
      </w:pPr>
    </w:p>
    <w:p w:rsidR="001C765F" w:rsidRDefault="001C765F" w:rsidP="00653AFD">
      <w:pPr>
        <w:ind w:right="-60"/>
        <w:jc w:val="both"/>
        <w:rPr>
          <w:rFonts w:ascii="Verdana" w:hAnsi="Verdana"/>
          <w:sz w:val="20"/>
          <w:szCs w:val="20"/>
        </w:rPr>
      </w:pPr>
    </w:p>
    <w:p w:rsidR="001C765F" w:rsidRDefault="001C765F" w:rsidP="00653AFD">
      <w:pPr>
        <w:ind w:right="-60"/>
        <w:jc w:val="both"/>
        <w:rPr>
          <w:rFonts w:ascii="Verdana" w:hAnsi="Verdana"/>
          <w:sz w:val="20"/>
          <w:szCs w:val="20"/>
        </w:rPr>
      </w:pPr>
    </w:p>
    <w:p w:rsidR="00653AFD" w:rsidRPr="006246AA" w:rsidRDefault="00653AFD" w:rsidP="00653AFD">
      <w:pPr>
        <w:ind w:right="72"/>
        <w:jc w:val="both"/>
        <w:rPr>
          <w:rFonts w:ascii="Verdana" w:hAnsi="Verdana" w:cs="Arial"/>
          <w:b/>
          <w:color w:val="104815"/>
          <w:sz w:val="28"/>
          <w:szCs w:val="28"/>
          <w:u w:val="single"/>
        </w:rPr>
      </w:pPr>
      <w:r>
        <w:rPr>
          <w:rFonts w:ascii="Verdana" w:hAnsi="Verdana" w:cs="Arial"/>
          <w:b/>
          <w:color w:val="104815"/>
          <w:sz w:val="28"/>
          <w:szCs w:val="28"/>
          <w:u w:val="single"/>
        </w:rPr>
        <w:t>5</w:t>
      </w:r>
      <w:r w:rsidRPr="006246AA">
        <w:rPr>
          <w:rFonts w:ascii="Verdana" w:hAnsi="Verdana" w:cs="Arial"/>
          <w:b/>
          <w:color w:val="104815"/>
          <w:sz w:val="28"/>
          <w:szCs w:val="28"/>
          <w:u w:val="single"/>
        </w:rPr>
        <w:t xml:space="preserve">. </w:t>
      </w:r>
      <w:r w:rsidR="00C9303D">
        <w:rPr>
          <w:rFonts w:ascii="Verdana" w:hAnsi="Verdana" w:cs="Arial"/>
          <w:b/>
          <w:color w:val="104815"/>
          <w:sz w:val="28"/>
          <w:szCs w:val="28"/>
          <w:u w:val="single"/>
        </w:rPr>
        <w:t>Pflanzenschutz</w:t>
      </w:r>
    </w:p>
    <w:p w:rsidR="00C9303D" w:rsidRDefault="00C9303D" w:rsidP="009F06DB">
      <w:pPr>
        <w:pStyle w:val="Default"/>
        <w:jc w:val="both"/>
        <w:rPr>
          <w:rFonts w:ascii="Verdana" w:hAnsi="Verdana"/>
          <w:b/>
          <w:color w:val="104815"/>
          <w:sz w:val="22"/>
          <w:szCs w:val="22"/>
        </w:rPr>
      </w:pPr>
      <w:r>
        <w:rPr>
          <w:rFonts w:ascii="Verdana" w:hAnsi="Verdana"/>
          <w:b/>
          <w:color w:val="104815"/>
          <w:sz w:val="22"/>
          <w:szCs w:val="22"/>
        </w:rPr>
        <w:t xml:space="preserve">5.1. </w:t>
      </w:r>
      <w:r w:rsidR="009F06DB">
        <w:rPr>
          <w:rFonts w:ascii="Verdana" w:hAnsi="Verdana"/>
          <w:b/>
          <w:color w:val="104815"/>
          <w:sz w:val="22"/>
          <w:szCs w:val="22"/>
        </w:rPr>
        <w:t>Glyphosat: EU-Kommission verlängert Zulassung bis Ende 2017</w:t>
      </w:r>
    </w:p>
    <w:p w:rsidR="009F06DB" w:rsidRPr="008512E1" w:rsidRDefault="009F06DB" w:rsidP="008512E1">
      <w:pPr>
        <w:pStyle w:val="Default"/>
        <w:jc w:val="both"/>
        <w:rPr>
          <w:rFonts w:ascii="Verdana" w:hAnsi="Verdana"/>
          <w:sz w:val="20"/>
          <w:szCs w:val="20"/>
        </w:rPr>
      </w:pPr>
      <w:r w:rsidRPr="008512E1">
        <w:rPr>
          <w:rFonts w:ascii="Verdana" w:hAnsi="Verdana"/>
          <w:sz w:val="20"/>
          <w:szCs w:val="20"/>
        </w:rPr>
        <w:t xml:space="preserve">Die Europäische Kommission hat die Genehmigung von Glyphosat als Wirkstoff von Pflanzenschutzmitteln am 29.06.2016 verlängert. </w:t>
      </w:r>
    </w:p>
    <w:p w:rsidR="009F06DB" w:rsidRPr="008512E1" w:rsidRDefault="009F06DB" w:rsidP="008512E1">
      <w:pPr>
        <w:pStyle w:val="Default"/>
        <w:jc w:val="both"/>
        <w:rPr>
          <w:rFonts w:ascii="Verdana" w:hAnsi="Verdana"/>
          <w:sz w:val="20"/>
          <w:szCs w:val="20"/>
        </w:rPr>
      </w:pPr>
      <w:r w:rsidRPr="008512E1">
        <w:rPr>
          <w:rFonts w:ascii="Verdana" w:hAnsi="Verdana"/>
          <w:sz w:val="20"/>
          <w:szCs w:val="20"/>
        </w:rPr>
        <w:t xml:space="preserve">Die Genehmigung des Wirkstoffs gilt nun, bis 6 Monate nach dem Datum des Eingangs der Stellungnahme des Ausschusses für Risikobeurteilung der Europäischen Chemikalienagentur (ECHA) bei der Kommission oder bis zum 31. Dezember 2017, je nachdem, welcher Zeitpunkt der frühere ist. Es handelt sich dabei um die Verlängerung der bestehenden Genehmigung. Die Entscheidung über die Erneuerung der Genehmigung ist damit auf das nächste Jahr verschoben, um dabei die Einstufung der ECHA berücksichtigen zu können. </w:t>
      </w:r>
    </w:p>
    <w:p w:rsidR="009F06DB" w:rsidRPr="008512E1" w:rsidRDefault="009F06DB" w:rsidP="008512E1">
      <w:pPr>
        <w:pStyle w:val="Default"/>
        <w:jc w:val="both"/>
        <w:rPr>
          <w:rFonts w:ascii="Verdana" w:hAnsi="Verdana"/>
          <w:sz w:val="20"/>
          <w:szCs w:val="20"/>
        </w:rPr>
      </w:pPr>
      <w:r w:rsidRPr="008512E1">
        <w:rPr>
          <w:rFonts w:ascii="Verdana" w:hAnsi="Verdana"/>
          <w:sz w:val="20"/>
          <w:szCs w:val="20"/>
        </w:rPr>
        <w:t xml:space="preserve">Die Europäische Kommission hat angekündigt, dass sie die geltenden Sonderbestimmungen, mit denen die Wirkstoffgenehmigung verbunden ist, verschärfen möchte. Dazu sind jedoch noch weitere Beratungen mit den Mitgliedstaaten notwendig. </w:t>
      </w:r>
    </w:p>
    <w:p w:rsidR="009F06DB" w:rsidRPr="008512E1" w:rsidRDefault="009F06DB" w:rsidP="008512E1">
      <w:pPr>
        <w:pStyle w:val="Default"/>
        <w:jc w:val="both"/>
        <w:rPr>
          <w:rFonts w:ascii="Verdana" w:hAnsi="Verdana"/>
          <w:sz w:val="20"/>
          <w:szCs w:val="20"/>
        </w:rPr>
      </w:pPr>
      <w:r w:rsidRPr="008512E1">
        <w:rPr>
          <w:rFonts w:ascii="Verdana" w:hAnsi="Verdana"/>
          <w:sz w:val="20"/>
          <w:szCs w:val="20"/>
        </w:rPr>
        <w:lastRenderedPageBreak/>
        <w:t xml:space="preserve">Die Verlängerung der EU-Wirkstoffgenehmigung hat damit keine </w:t>
      </w:r>
      <w:r w:rsidR="00736A55">
        <w:rPr>
          <w:rFonts w:ascii="Verdana" w:hAnsi="Verdana"/>
          <w:sz w:val="20"/>
          <w:szCs w:val="20"/>
        </w:rPr>
        <w:t>Folgen für den Inhalt der Zulas</w:t>
      </w:r>
      <w:r w:rsidRPr="008512E1">
        <w:rPr>
          <w:rFonts w:ascii="Verdana" w:hAnsi="Verdana"/>
          <w:sz w:val="20"/>
          <w:szCs w:val="20"/>
        </w:rPr>
        <w:t xml:space="preserve">sungen. Ob die angekündigte Verschärfung der Sonderbestimmungen Änderungen zur Folge haben wird, bleibt abzuwarten. Die Zulassungen glyphosathaltiger Pflanzenschutzmittel bleiben auch über den 30. Juni 2016 hinaus gültig. Verkauf und Anwendung sind also weiterhin erlaubt. Bei einigen glyphosathaltigen Pflanzenschutzmitteln sind die Zulassungen aktuell bis zum 30. Juni 2016 befristet. Diese Zulassungen werden nun verlängert. </w:t>
      </w:r>
    </w:p>
    <w:p w:rsidR="00B02817" w:rsidRDefault="009F06DB" w:rsidP="008512E1">
      <w:pPr>
        <w:pStyle w:val="Default"/>
        <w:jc w:val="both"/>
        <w:rPr>
          <w:rFonts w:ascii="Verdana" w:hAnsi="Verdana"/>
          <w:sz w:val="20"/>
          <w:szCs w:val="20"/>
        </w:rPr>
      </w:pPr>
      <w:r w:rsidRPr="008512E1">
        <w:rPr>
          <w:rFonts w:ascii="Verdana" w:hAnsi="Verdana"/>
          <w:sz w:val="20"/>
          <w:szCs w:val="20"/>
        </w:rPr>
        <w:t xml:space="preserve">Grundsätzlich begrüßt der BVA, dass mit der Verlängerung </w:t>
      </w:r>
      <w:r w:rsidR="004E6538">
        <w:rPr>
          <w:rFonts w:ascii="Verdana" w:hAnsi="Verdana"/>
          <w:sz w:val="20"/>
          <w:szCs w:val="20"/>
        </w:rPr>
        <w:t>der bestehenden Genehmigung Pla</w:t>
      </w:r>
      <w:r w:rsidRPr="008512E1">
        <w:rPr>
          <w:rFonts w:ascii="Verdana" w:hAnsi="Verdana"/>
          <w:sz w:val="20"/>
          <w:szCs w:val="20"/>
        </w:rPr>
        <w:t>nungssicherheit bis Ende kommenden Jahres geschaffen wurde. Dass mit der „</w:t>
      </w:r>
      <w:r w:rsidR="004E6538">
        <w:rPr>
          <w:rFonts w:ascii="Verdana" w:hAnsi="Verdana"/>
          <w:sz w:val="20"/>
          <w:szCs w:val="20"/>
        </w:rPr>
        <w:t>technischen Ver</w:t>
      </w:r>
      <w:r w:rsidRPr="008512E1">
        <w:rPr>
          <w:rFonts w:ascii="Verdana" w:hAnsi="Verdana"/>
          <w:sz w:val="20"/>
          <w:szCs w:val="20"/>
        </w:rPr>
        <w:t>längerung“ erneut nur eine Zwischenlösung geschaffen wurde, ist jedoch mehr als bedauerlich. Schließlich waren alle zuständigen Behörden einvernehmlich zu der Erkenntnis gelangt, dass einer Genehmigung nichts entgegensteht. Der BVA fordert vor diesem Hintergrund nac</w:t>
      </w:r>
      <w:r w:rsidR="004E6538">
        <w:rPr>
          <w:rFonts w:ascii="Verdana" w:hAnsi="Verdana"/>
          <w:sz w:val="20"/>
          <w:szCs w:val="20"/>
        </w:rPr>
        <w:t>hdrück</w:t>
      </w:r>
      <w:r w:rsidRPr="008512E1">
        <w:rPr>
          <w:rFonts w:ascii="Verdana" w:hAnsi="Verdana"/>
          <w:sz w:val="20"/>
          <w:szCs w:val="20"/>
        </w:rPr>
        <w:t>lich, bei den streng geregelten Verfahren zur Wirkstoffgenehmi</w:t>
      </w:r>
      <w:r w:rsidR="004E6538">
        <w:rPr>
          <w:rFonts w:ascii="Verdana" w:hAnsi="Verdana"/>
          <w:sz w:val="20"/>
          <w:szCs w:val="20"/>
        </w:rPr>
        <w:t>gung wieder zu Wissenschaftlich</w:t>
      </w:r>
      <w:r w:rsidRPr="008512E1">
        <w:rPr>
          <w:rFonts w:ascii="Verdana" w:hAnsi="Verdana"/>
          <w:sz w:val="20"/>
          <w:szCs w:val="20"/>
        </w:rPr>
        <w:t>keit zurückzukehren.</w:t>
      </w:r>
    </w:p>
    <w:p w:rsidR="00C9303D" w:rsidRDefault="00C9303D" w:rsidP="00205801">
      <w:pPr>
        <w:ind w:right="-60"/>
        <w:jc w:val="both"/>
        <w:rPr>
          <w:rFonts w:ascii="Verdana" w:hAnsi="Verdana"/>
          <w:sz w:val="20"/>
          <w:szCs w:val="20"/>
        </w:rPr>
      </w:pPr>
    </w:p>
    <w:p w:rsidR="00C9303D" w:rsidRDefault="00C9303D" w:rsidP="00C9303D">
      <w:pPr>
        <w:pStyle w:val="Default"/>
        <w:jc w:val="both"/>
        <w:rPr>
          <w:rFonts w:ascii="Verdana" w:hAnsi="Verdana"/>
          <w:b/>
          <w:color w:val="104815"/>
          <w:sz w:val="22"/>
          <w:szCs w:val="22"/>
        </w:rPr>
      </w:pPr>
      <w:r>
        <w:rPr>
          <w:rFonts w:ascii="Verdana" w:hAnsi="Verdana"/>
          <w:b/>
          <w:color w:val="104815"/>
          <w:sz w:val="22"/>
          <w:szCs w:val="22"/>
        </w:rPr>
        <w:t xml:space="preserve">5.2. </w:t>
      </w:r>
      <w:r w:rsidR="009F06DB">
        <w:rPr>
          <w:rFonts w:ascii="Verdana" w:hAnsi="Verdana"/>
          <w:b/>
          <w:color w:val="104815"/>
          <w:sz w:val="22"/>
          <w:szCs w:val="22"/>
        </w:rPr>
        <w:t>EU-Ausschuss stimmt für Glyphosat-Beschränkungen</w:t>
      </w:r>
    </w:p>
    <w:p w:rsidR="009F06DB" w:rsidRPr="008512E1" w:rsidRDefault="009F06DB" w:rsidP="008512E1">
      <w:pPr>
        <w:pStyle w:val="Default"/>
        <w:jc w:val="both"/>
        <w:rPr>
          <w:rFonts w:ascii="Verdana" w:hAnsi="Verdana"/>
          <w:sz w:val="20"/>
          <w:szCs w:val="20"/>
        </w:rPr>
      </w:pPr>
      <w:r w:rsidRPr="008512E1">
        <w:rPr>
          <w:rFonts w:ascii="Verdana" w:hAnsi="Verdana"/>
          <w:sz w:val="20"/>
          <w:szCs w:val="20"/>
        </w:rPr>
        <w:t xml:space="preserve">Die EU-Kommission hatte am 29. Juni 2016 eine 18-monatige </w:t>
      </w:r>
      <w:r w:rsidR="004E6538">
        <w:rPr>
          <w:rFonts w:ascii="Verdana" w:hAnsi="Verdana"/>
          <w:sz w:val="20"/>
          <w:szCs w:val="20"/>
        </w:rPr>
        <w:t>Verlängerung der Glyphosatzulas</w:t>
      </w:r>
      <w:r w:rsidRPr="008512E1">
        <w:rPr>
          <w:rFonts w:ascii="Verdana" w:hAnsi="Verdana"/>
          <w:sz w:val="20"/>
          <w:szCs w:val="20"/>
        </w:rPr>
        <w:t>sung entschieden und bestimmte Einschränkungen vorgeschlagen. Am 11. Juli stimmten nun die nationalen Vertreter im Ständigen EU-Ausschuss für Pflanzen, Ti</w:t>
      </w:r>
      <w:r w:rsidR="004E6538">
        <w:rPr>
          <w:rFonts w:ascii="Verdana" w:hAnsi="Verdana"/>
          <w:sz w:val="20"/>
          <w:szCs w:val="20"/>
        </w:rPr>
        <w:t>ere, Lebensmittel und Futtermit</w:t>
      </w:r>
      <w:r w:rsidRPr="008512E1">
        <w:rPr>
          <w:rFonts w:ascii="Verdana" w:hAnsi="Verdana"/>
          <w:sz w:val="20"/>
          <w:szCs w:val="20"/>
        </w:rPr>
        <w:t>tel mit klarer Mehrheit für die Glyphosat-Beschränkungen de</w:t>
      </w:r>
      <w:r w:rsidR="004E6538">
        <w:rPr>
          <w:rFonts w:ascii="Verdana" w:hAnsi="Verdana"/>
          <w:sz w:val="20"/>
          <w:szCs w:val="20"/>
        </w:rPr>
        <w:t>r Kommission. Demnach dürfen zu</w:t>
      </w:r>
      <w:r w:rsidRPr="008512E1">
        <w:rPr>
          <w:rFonts w:ascii="Verdana" w:hAnsi="Verdana"/>
          <w:sz w:val="20"/>
          <w:szCs w:val="20"/>
        </w:rPr>
        <w:t>künftig in glyphosathaltige Pflanzenschutzmittel keine POE-</w:t>
      </w:r>
      <w:proofErr w:type="spellStart"/>
      <w:r w:rsidRPr="008512E1">
        <w:rPr>
          <w:rFonts w:ascii="Verdana" w:hAnsi="Verdana"/>
          <w:sz w:val="20"/>
          <w:szCs w:val="20"/>
        </w:rPr>
        <w:t>Tallowamine</w:t>
      </w:r>
      <w:proofErr w:type="spellEnd"/>
      <w:r w:rsidRPr="008512E1">
        <w:rPr>
          <w:rFonts w:ascii="Verdana" w:hAnsi="Verdana"/>
          <w:sz w:val="20"/>
          <w:szCs w:val="20"/>
        </w:rPr>
        <w:t xml:space="preserve"> beigemischt werden, der Einsatz zur </w:t>
      </w:r>
      <w:proofErr w:type="spellStart"/>
      <w:r w:rsidRPr="008512E1">
        <w:rPr>
          <w:rFonts w:ascii="Verdana" w:hAnsi="Verdana"/>
          <w:sz w:val="20"/>
          <w:szCs w:val="20"/>
        </w:rPr>
        <w:t>Abreifebeschleunigung</w:t>
      </w:r>
      <w:proofErr w:type="spellEnd"/>
      <w:r w:rsidRPr="008512E1">
        <w:rPr>
          <w:rFonts w:ascii="Verdana" w:hAnsi="Verdana"/>
          <w:sz w:val="20"/>
          <w:szCs w:val="20"/>
        </w:rPr>
        <w:t xml:space="preserve"> soll strenger geprüft und auf bestimmten öffentlichen Flächen (wie Spielplätzen, Parks) darf Glyphosat nur unter bestimmten Bedingungen eingesetzt werden. </w:t>
      </w:r>
    </w:p>
    <w:p w:rsidR="009F06DB" w:rsidRPr="008512E1" w:rsidRDefault="009F06DB" w:rsidP="008512E1">
      <w:pPr>
        <w:pStyle w:val="Default"/>
        <w:jc w:val="both"/>
        <w:rPr>
          <w:rFonts w:ascii="Verdana" w:hAnsi="Verdana"/>
          <w:sz w:val="20"/>
          <w:szCs w:val="20"/>
        </w:rPr>
      </w:pPr>
      <w:r w:rsidRPr="008512E1">
        <w:rPr>
          <w:rFonts w:ascii="Verdana" w:hAnsi="Verdana"/>
          <w:sz w:val="20"/>
          <w:szCs w:val="20"/>
        </w:rPr>
        <w:t xml:space="preserve">Deutschland hatte sich bei der Abstimmung enthalten. </w:t>
      </w:r>
    </w:p>
    <w:p w:rsidR="00102E43" w:rsidRDefault="009F06DB" w:rsidP="009F06DB">
      <w:pPr>
        <w:pStyle w:val="Default"/>
        <w:jc w:val="both"/>
        <w:rPr>
          <w:rFonts w:ascii="Verdana" w:hAnsi="Verdana"/>
          <w:sz w:val="20"/>
          <w:szCs w:val="20"/>
        </w:rPr>
      </w:pPr>
      <w:r w:rsidRPr="008512E1">
        <w:rPr>
          <w:rFonts w:ascii="Verdana" w:hAnsi="Verdana"/>
          <w:sz w:val="20"/>
          <w:szCs w:val="20"/>
        </w:rPr>
        <w:t xml:space="preserve">Deutschland hat bereits vor einigen Jahren entschieden, die </w:t>
      </w:r>
      <w:r w:rsidR="004E6538">
        <w:rPr>
          <w:rFonts w:ascii="Verdana" w:hAnsi="Verdana"/>
          <w:sz w:val="20"/>
          <w:szCs w:val="20"/>
        </w:rPr>
        <w:t>Zulassung von Pflanzenschutzpro</w:t>
      </w:r>
      <w:r w:rsidRPr="008512E1">
        <w:rPr>
          <w:rFonts w:ascii="Verdana" w:hAnsi="Verdana"/>
          <w:sz w:val="20"/>
          <w:szCs w:val="20"/>
        </w:rPr>
        <w:t xml:space="preserve">dukten mit </w:t>
      </w:r>
      <w:proofErr w:type="spellStart"/>
      <w:r w:rsidRPr="008512E1">
        <w:rPr>
          <w:rFonts w:ascii="Verdana" w:hAnsi="Verdana"/>
          <w:sz w:val="20"/>
          <w:szCs w:val="20"/>
        </w:rPr>
        <w:t>Tallowaminen</w:t>
      </w:r>
      <w:proofErr w:type="spellEnd"/>
      <w:r w:rsidRPr="008512E1">
        <w:rPr>
          <w:rFonts w:ascii="Verdana" w:hAnsi="Verdana"/>
          <w:sz w:val="20"/>
          <w:szCs w:val="20"/>
        </w:rPr>
        <w:t xml:space="preserve"> aus Vorsorgegründen auslaufen zu lassen. Daher sind in Deutschland in aktuell zugelassenen Pflanzenschutzmitteln keine POE-</w:t>
      </w:r>
      <w:proofErr w:type="spellStart"/>
      <w:r w:rsidRPr="008512E1">
        <w:rPr>
          <w:rFonts w:ascii="Verdana" w:hAnsi="Verdana"/>
          <w:sz w:val="20"/>
          <w:szCs w:val="20"/>
        </w:rPr>
        <w:t>Tallowamine</w:t>
      </w:r>
      <w:proofErr w:type="spellEnd"/>
      <w:r w:rsidRPr="008512E1">
        <w:rPr>
          <w:rFonts w:ascii="Verdana" w:hAnsi="Verdana"/>
          <w:sz w:val="20"/>
          <w:szCs w:val="20"/>
        </w:rPr>
        <w:t xml:space="preserve"> enthalten. Das geht aus einer Antwort der Bundesregierung auf eine Kleine Anfrage der Fraktion Die Linke vom Februar hervor.</w:t>
      </w:r>
    </w:p>
    <w:p w:rsidR="00C9303D" w:rsidRDefault="00C9303D" w:rsidP="00205801">
      <w:pPr>
        <w:ind w:right="-60"/>
        <w:jc w:val="both"/>
        <w:rPr>
          <w:rFonts w:ascii="Verdana" w:hAnsi="Verdana"/>
          <w:sz w:val="20"/>
          <w:szCs w:val="20"/>
        </w:rPr>
      </w:pPr>
    </w:p>
    <w:p w:rsidR="00C9303D" w:rsidRDefault="00C9303D" w:rsidP="00205801">
      <w:pPr>
        <w:ind w:right="-60"/>
        <w:jc w:val="both"/>
        <w:rPr>
          <w:rFonts w:ascii="Verdana" w:hAnsi="Verdana"/>
          <w:sz w:val="20"/>
          <w:szCs w:val="20"/>
        </w:rPr>
      </w:pPr>
      <w:r>
        <w:rPr>
          <w:rFonts w:ascii="Verdana" w:hAnsi="Verdana"/>
          <w:b/>
          <w:color w:val="104815"/>
          <w:sz w:val="22"/>
          <w:szCs w:val="22"/>
        </w:rPr>
        <w:t xml:space="preserve">5.3. </w:t>
      </w:r>
      <w:r w:rsidR="009F06DB">
        <w:rPr>
          <w:rFonts w:ascii="Verdana" w:hAnsi="Verdana"/>
          <w:b/>
          <w:color w:val="104815"/>
          <w:sz w:val="22"/>
          <w:szCs w:val="22"/>
        </w:rPr>
        <w:t xml:space="preserve">Wintergetreide: Bundesrat verbietet Handel mit </w:t>
      </w:r>
      <w:proofErr w:type="spellStart"/>
      <w:r w:rsidR="009F06DB">
        <w:rPr>
          <w:rFonts w:ascii="Verdana" w:hAnsi="Verdana"/>
          <w:b/>
          <w:color w:val="104815"/>
          <w:sz w:val="22"/>
          <w:szCs w:val="22"/>
        </w:rPr>
        <w:t>Neonikotinoid</w:t>
      </w:r>
      <w:proofErr w:type="spellEnd"/>
      <w:r w:rsidR="009F06DB">
        <w:rPr>
          <w:rFonts w:ascii="Verdana" w:hAnsi="Verdana"/>
          <w:b/>
          <w:color w:val="104815"/>
          <w:sz w:val="22"/>
          <w:szCs w:val="22"/>
        </w:rPr>
        <w:t>-Saatgut</w:t>
      </w:r>
    </w:p>
    <w:p w:rsidR="00C9303D" w:rsidRDefault="009F06DB" w:rsidP="008512E1">
      <w:pPr>
        <w:pStyle w:val="Default"/>
        <w:jc w:val="both"/>
        <w:rPr>
          <w:rFonts w:ascii="Verdana" w:hAnsi="Verdana"/>
          <w:sz w:val="20"/>
          <w:szCs w:val="20"/>
        </w:rPr>
      </w:pPr>
      <w:r w:rsidRPr="008512E1">
        <w:rPr>
          <w:rFonts w:ascii="Verdana" w:hAnsi="Verdana"/>
          <w:sz w:val="20"/>
          <w:szCs w:val="20"/>
        </w:rPr>
        <w:t>Der Bundesrat hat in seiner letzten Sitzung vor der parlamentarischen Sommerpause der „</w:t>
      </w:r>
      <w:r w:rsidR="004E6538">
        <w:rPr>
          <w:rFonts w:ascii="Verdana" w:hAnsi="Verdana"/>
          <w:sz w:val="20"/>
          <w:szCs w:val="20"/>
        </w:rPr>
        <w:t>Ver</w:t>
      </w:r>
      <w:r w:rsidRPr="008512E1">
        <w:rPr>
          <w:rFonts w:ascii="Verdana" w:hAnsi="Verdana"/>
          <w:sz w:val="20"/>
          <w:szCs w:val="20"/>
        </w:rPr>
        <w:t xml:space="preserve">ordnung über das Inverkehrbringen und die Aussaat von mit bestimmten Pflanzenschutzmitteln behandeltem Saatgut“ (Pflanzenschutz-Saatgutanwendungsverordnung, </w:t>
      </w:r>
      <w:proofErr w:type="spellStart"/>
      <w:r w:rsidRPr="008512E1">
        <w:rPr>
          <w:rFonts w:ascii="Verdana" w:hAnsi="Verdana"/>
          <w:sz w:val="20"/>
          <w:szCs w:val="20"/>
        </w:rPr>
        <w:t>PflSch-SaatgAnwendV</w:t>
      </w:r>
      <w:proofErr w:type="spellEnd"/>
      <w:r w:rsidRPr="008512E1">
        <w:rPr>
          <w:rFonts w:ascii="Verdana" w:hAnsi="Verdana"/>
          <w:sz w:val="20"/>
          <w:szCs w:val="20"/>
        </w:rPr>
        <w:t>) zugestimmt. Damit dürfe nun Saatgut für Wintergetreide nicht a</w:t>
      </w:r>
      <w:r w:rsidR="004E6538">
        <w:rPr>
          <w:rFonts w:ascii="Verdana" w:hAnsi="Verdana"/>
          <w:sz w:val="20"/>
          <w:szCs w:val="20"/>
        </w:rPr>
        <w:t>usgesät, eingeführt oder in Ver</w:t>
      </w:r>
      <w:r w:rsidRPr="008512E1">
        <w:rPr>
          <w:rFonts w:ascii="Verdana" w:hAnsi="Verdana"/>
          <w:sz w:val="20"/>
          <w:szCs w:val="20"/>
        </w:rPr>
        <w:t>kehr gebracht werden, das mit einem Pflanzenschutzmittel b</w:t>
      </w:r>
      <w:r w:rsidR="004E6538">
        <w:rPr>
          <w:rFonts w:ascii="Verdana" w:hAnsi="Verdana"/>
          <w:sz w:val="20"/>
          <w:szCs w:val="20"/>
        </w:rPr>
        <w:t>ehandelt wurde, das die Neoniko</w:t>
      </w:r>
      <w:r w:rsidRPr="008512E1">
        <w:rPr>
          <w:rFonts w:ascii="Verdana" w:hAnsi="Verdana"/>
          <w:sz w:val="20"/>
          <w:szCs w:val="20"/>
        </w:rPr>
        <w:t xml:space="preserve">tinoide </w:t>
      </w:r>
      <w:proofErr w:type="spellStart"/>
      <w:r w:rsidRPr="008512E1">
        <w:rPr>
          <w:rFonts w:ascii="Verdana" w:hAnsi="Verdana"/>
          <w:sz w:val="20"/>
          <w:szCs w:val="20"/>
        </w:rPr>
        <w:t>Clothianidin</w:t>
      </w:r>
      <w:proofErr w:type="spellEnd"/>
      <w:r w:rsidRPr="008512E1">
        <w:rPr>
          <w:rFonts w:ascii="Verdana" w:hAnsi="Verdana"/>
          <w:sz w:val="20"/>
          <w:szCs w:val="20"/>
        </w:rPr>
        <w:t xml:space="preserve">, </w:t>
      </w:r>
      <w:proofErr w:type="spellStart"/>
      <w:r w:rsidRPr="008512E1">
        <w:rPr>
          <w:rFonts w:ascii="Verdana" w:hAnsi="Verdana"/>
          <w:sz w:val="20"/>
          <w:szCs w:val="20"/>
        </w:rPr>
        <w:t>Imidacloprid</w:t>
      </w:r>
      <w:proofErr w:type="spellEnd"/>
      <w:r w:rsidRPr="008512E1">
        <w:rPr>
          <w:rFonts w:ascii="Verdana" w:hAnsi="Verdana"/>
          <w:sz w:val="20"/>
          <w:szCs w:val="20"/>
        </w:rPr>
        <w:t xml:space="preserve"> oder </w:t>
      </w:r>
      <w:proofErr w:type="spellStart"/>
      <w:r w:rsidRPr="008512E1">
        <w:rPr>
          <w:rFonts w:ascii="Verdana" w:hAnsi="Verdana"/>
          <w:sz w:val="20"/>
          <w:szCs w:val="20"/>
        </w:rPr>
        <w:t>Thiamethoxam</w:t>
      </w:r>
      <w:proofErr w:type="spellEnd"/>
      <w:r w:rsidRPr="008512E1">
        <w:rPr>
          <w:rFonts w:ascii="Verdana" w:hAnsi="Verdana"/>
          <w:sz w:val="20"/>
          <w:szCs w:val="20"/>
        </w:rPr>
        <w:t xml:space="preserve"> enthält, heißt es in der Verordnung.</w:t>
      </w:r>
    </w:p>
    <w:p w:rsidR="006C2407" w:rsidRDefault="006C2407" w:rsidP="00205801">
      <w:pPr>
        <w:ind w:right="-60"/>
        <w:jc w:val="both"/>
        <w:rPr>
          <w:rFonts w:ascii="Verdana" w:hAnsi="Verdana"/>
          <w:sz w:val="20"/>
          <w:szCs w:val="20"/>
        </w:rPr>
      </w:pPr>
    </w:p>
    <w:p w:rsidR="006C2407" w:rsidRDefault="006C2407" w:rsidP="00205801">
      <w:pPr>
        <w:ind w:right="-60"/>
        <w:jc w:val="both"/>
        <w:rPr>
          <w:rFonts w:ascii="Verdana" w:hAnsi="Verdana"/>
          <w:sz w:val="20"/>
          <w:szCs w:val="20"/>
        </w:rPr>
      </w:pPr>
    </w:p>
    <w:p w:rsidR="008D50B6" w:rsidRDefault="008D50B6" w:rsidP="00205801">
      <w:pPr>
        <w:ind w:right="-60"/>
        <w:jc w:val="both"/>
        <w:rPr>
          <w:rFonts w:ascii="Verdana" w:hAnsi="Verdana"/>
          <w:sz w:val="20"/>
          <w:szCs w:val="20"/>
        </w:rPr>
      </w:pPr>
    </w:p>
    <w:p w:rsidR="008D50B6" w:rsidRPr="006246AA" w:rsidRDefault="008D50B6" w:rsidP="008D50B6">
      <w:pPr>
        <w:ind w:right="72"/>
        <w:jc w:val="both"/>
        <w:rPr>
          <w:rFonts w:ascii="Verdana" w:hAnsi="Verdana" w:cs="Arial"/>
          <w:b/>
          <w:color w:val="104815"/>
          <w:sz w:val="28"/>
          <w:szCs w:val="28"/>
          <w:u w:val="single"/>
        </w:rPr>
      </w:pPr>
      <w:r>
        <w:rPr>
          <w:rFonts w:ascii="Verdana" w:hAnsi="Verdana" w:cs="Arial"/>
          <w:b/>
          <w:color w:val="104815"/>
          <w:sz w:val="28"/>
          <w:szCs w:val="28"/>
          <w:u w:val="single"/>
        </w:rPr>
        <w:t>6</w:t>
      </w:r>
      <w:r w:rsidRPr="006246AA">
        <w:rPr>
          <w:rFonts w:ascii="Verdana" w:hAnsi="Verdana" w:cs="Arial"/>
          <w:b/>
          <w:color w:val="104815"/>
          <w:sz w:val="28"/>
          <w:szCs w:val="28"/>
          <w:u w:val="single"/>
        </w:rPr>
        <w:t xml:space="preserve">. </w:t>
      </w:r>
      <w:r w:rsidR="009F06DB">
        <w:rPr>
          <w:rFonts w:ascii="Verdana" w:hAnsi="Verdana" w:cs="Arial"/>
          <w:b/>
          <w:color w:val="104815"/>
          <w:sz w:val="28"/>
          <w:szCs w:val="28"/>
          <w:u w:val="single"/>
        </w:rPr>
        <w:t>Projekt „Ausbildung Agrarlagerwirtschaft“ nimmt Formen an</w:t>
      </w:r>
    </w:p>
    <w:p w:rsidR="009F06DB" w:rsidRPr="008512E1" w:rsidRDefault="009F06DB" w:rsidP="008512E1">
      <w:pPr>
        <w:pStyle w:val="Default"/>
        <w:jc w:val="both"/>
        <w:rPr>
          <w:rFonts w:ascii="Verdana" w:hAnsi="Verdana"/>
          <w:sz w:val="20"/>
          <w:szCs w:val="20"/>
        </w:rPr>
      </w:pPr>
      <w:r w:rsidRPr="008512E1">
        <w:rPr>
          <w:rFonts w:ascii="Verdana" w:hAnsi="Verdana"/>
          <w:sz w:val="20"/>
          <w:szCs w:val="20"/>
        </w:rPr>
        <w:t>Nach zwei von möglichen fünf Workshops der so genannten Sachverständigen des Bundes im Neuordnungsverfahren Verfahrenstechnologe Getreidewirtscha</w:t>
      </w:r>
      <w:r w:rsidR="004E6538">
        <w:rPr>
          <w:rFonts w:ascii="Verdana" w:hAnsi="Verdana"/>
          <w:sz w:val="20"/>
          <w:szCs w:val="20"/>
        </w:rPr>
        <w:t>ft nimmt die Ausbildung für Mit</w:t>
      </w:r>
      <w:r w:rsidRPr="008512E1">
        <w:rPr>
          <w:rFonts w:ascii="Verdana" w:hAnsi="Verdana"/>
          <w:sz w:val="20"/>
          <w:szCs w:val="20"/>
        </w:rPr>
        <w:t>arbeiter in der Agrarlagerwirtschaft Gestalt an. Der BVA bringt dur</w:t>
      </w:r>
      <w:r w:rsidR="004E6538">
        <w:rPr>
          <w:rFonts w:ascii="Verdana" w:hAnsi="Verdana"/>
          <w:sz w:val="20"/>
          <w:szCs w:val="20"/>
        </w:rPr>
        <w:t>ch seine Teilnahme die Forderun</w:t>
      </w:r>
      <w:r w:rsidRPr="008512E1">
        <w:rPr>
          <w:rFonts w:ascii="Verdana" w:hAnsi="Verdana"/>
          <w:sz w:val="20"/>
          <w:szCs w:val="20"/>
        </w:rPr>
        <w:t>gen des private</w:t>
      </w:r>
      <w:r w:rsidR="004E6538">
        <w:rPr>
          <w:rFonts w:ascii="Verdana" w:hAnsi="Verdana"/>
          <w:sz w:val="20"/>
          <w:szCs w:val="20"/>
        </w:rPr>
        <w:t>n Agrarhandels an einer zielfüh</w:t>
      </w:r>
      <w:r w:rsidRPr="008512E1">
        <w:rPr>
          <w:rFonts w:ascii="Verdana" w:hAnsi="Verdana"/>
          <w:sz w:val="20"/>
          <w:szCs w:val="20"/>
        </w:rPr>
        <w:t>renden Ausbildung ein. Zusammen mit einem Werksleiter einer Hauptgenossenschaft wird bei der Entwicklung des Ausbildungsrahmenplanes die Praxisorientierung der Ausb</w:t>
      </w:r>
      <w:r w:rsidR="004E6538">
        <w:rPr>
          <w:rFonts w:ascii="Verdana" w:hAnsi="Verdana"/>
          <w:sz w:val="20"/>
          <w:szCs w:val="20"/>
        </w:rPr>
        <w:t>ildung sicherge</w:t>
      </w:r>
      <w:r w:rsidRPr="008512E1">
        <w:rPr>
          <w:rFonts w:ascii="Verdana" w:hAnsi="Verdana"/>
          <w:sz w:val="20"/>
          <w:szCs w:val="20"/>
        </w:rPr>
        <w:t xml:space="preserve">stellt. </w:t>
      </w:r>
    </w:p>
    <w:p w:rsidR="009F06DB" w:rsidRPr="008512E1" w:rsidRDefault="009F06DB" w:rsidP="008512E1">
      <w:pPr>
        <w:pStyle w:val="Default"/>
        <w:jc w:val="both"/>
        <w:rPr>
          <w:rFonts w:ascii="Verdana" w:hAnsi="Verdana"/>
          <w:sz w:val="20"/>
          <w:szCs w:val="20"/>
        </w:rPr>
      </w:pPr>
      <w:r w:rsidRPr="008512E1">
        <w:rPr>
          <w:rFonts w:ascii="Verdana" w:hAnsi="Verdana"/>
          <w:sz w:val="20"/>
          <w:szCs w:val="20"/>
        </w:rPr>
        <w:t>Wie bereits im Februar berichtet, wird sich die Ausbildung über einen Zeitraum von drei Jahren erstrecken. Die ersten beiden Ausbildungsjahre werden die T</w:t>
      </w:r>
      <w:r w:rsidR="004E6538">
        <w:rPr>
          <w:rFonts w:ascii="Verdana" w:hAnsi="Verdana"/>
          <w:sz w:val="20"/>
          <w:szCs w:val="20"/>
        </w:rPr>
        <w:t>eilnehmer zusammen mit Auszubil</w:t>
      </w:r>
      <w:r w:rsidRPr="008512E1">
        <w:rPr>
          <w:rFonts w:ascii="Verdana" w:hAnsi="Verdana"/>
          <w:sz w:val="20"/>
          <w:szCs w:val="20"/>
        </w:rPr>
        <w:t xml:space="preserve">denden zum Verfahrenstechnologen Müllerei absolvieren. Nach dem so </w:t>
      </w:r>
      <w:r w:rsidRPr="008512E1">
        <w:rPr>
          <w:rFonts w:ascii="Verdana" w:hAnsi="Verdana"/>
          <w:sz w:val="20"/>
          <w:szCs w:val="20"/>
        </w:rPr>
        <w:lastRenderedPageBreak/>
        <w:t>genannten Teil 1 der gestreckten Abschlussprüfung folgt ein 3. Berufsschuljahr mit der Ausrichtung Lagerwirtschaft. Darin werden neben allen relevanten Bereichen rund um die Körnerfrüchte auch Themen wie Pflanzenschutz- und Düngerlagerung, Saatgutaufbereitung u</w:t>
      </w:r>
      <w:r w:rsidR="004E6538">
        <w:rPr>
          <w:rFonts w:ascii="Verdana" w:hAnsi="Verdana"/>
          <w:sz w:val="20"/>
          <w:szCs w:val="20"/>
        </w:rPr>
        <w:t>nd -lagerung sowie Stückgutlage</w:t>
      </w:r>
      <w:r w:rsidRPr="008512E1">
        <w:rPr>
          <w:rFonts w:ascii="Verdana" w:hAnsi="Verdana"/>
          <w:sz w:val="20"/>
          <w:szCs w:val="20"/>
        </w:rPr>
        <w:t>rung vermittelt. Mit erfolgreicher Abschlussprüfung zum „Ve</w:t>
      </w:r>
      <w:r w:rsidR="004E6538">
        <w:rPr>
          <w:rFonts w:ascii="Verdana" w:hAnsi="Verdana"/>
          <w:sz w:val="20"/>
          <w:szCs w:val="20"/>
        </w:rPr>
        <w:t>rfahrenstechnologe Getreidewirt</w:t>
      </w:r>
      <w:r w:rsidRPr="008512E1">
        <w:rPr>
          <w:rFonts w:ascii="Verdana" w:hAnsi="Verdana"/>
          <w:sz w:val="20"/>
          <w:szCs w:val="20"/>
        </w:rPr>
        <w:t xml:space="preserve">schaft“ erwirbt der Absolvent auch die Sachkunde für die Anwendung von Pflanzen- (Vorrats-) </w:t>
      </w:r>
      <w:proofErr w:type="spellStart"/>
      <w:r w:rsidRPr="008512E1">
        <w:rPr>
          <w:rFonts w:ascii="Verdana" w:hAnsi="Verdana"/>
          <w:sz w:val="20"/>
          <w:szCs w:val="20"/>
        </w:rPr>
        <w:t>schutzmitteln</w:t>
      </w:r>
      <w:proofErr w:type="spellEnd"/>
      <w:r w:rsidRPr="008512E1">
        <w:rPr>
          <w:rFonts w:ascii="Verdana" w:hAnsi="Verdana"/>
          <w:sz w:val="20"/>
          <w:szCs w:val="20"/>
        </w:rPr>
        <w:t xml:space="preserve"> sowie nach §4a TierSchG zum Töten von Wirbeltieren. </w:t>
      </w:r>
    </w:p>
    <w:p w:rsidR="008D50B6" w:rsidRDefault="009F06DB" w:rsidP="008512E1">
      <w:pPr>
        <w:pStyle w:val="Default"/>
        <w:jc w:val="both"/>
        <w:rPr>
          <w:rFonts w:ascii="Verdana" w:hAnsi="Verdana"/>
          <w:sz w:val="20"/>
          <w:szCs w:val="20"/>
        </w:rPr>
      </w:pPr>
      <w:r w:rsidRPr="008512E1">
        <w:rPr>
          <w:rFonts w:ascii="Verdana" w:hAnsi="Verdana"/>
          <w:sz w:val="20"/>
          <w:szCs w:val="20"/>
        </w:rPr>
        <w:t xml:space="preserve">Die Beschulung soll in Blockunterrichtseinheiten an den beiden </w:t>
      </w:r>
      <w:r w:rsidR="004E6538">
        <w:rPr>
          <w:rFonts w:ascii="Verdana" w:hAnsi="Verdana"/>
          <w:sz w:val="20"/>
          <w:szCs w:val="20"/>
        </w:rPr>
        <w:t>deutschen Müllerschulen (Wittin</w:t>
      </w:r>
      <w:r w:rsidRPr="008512E1">
        <w:rPr>
          <w:rFonts w:ascii="Verdana" w:hAnsi="Verdana"/>
          <w:sz w:val="20"/>
          <w:szCs w:val="20"/>
        </w:rPr>
        <w:t>gen, Stuttgart-</w:t>
      </w:r>
      <w:proofErr w:type="spellStart"/>
      <w:r w:rsidRPr="008512E1">
        <w:rPr>
          <w:rFonts w:ascii="Verdana" w:hAnsi="Verdana"/>
          <w:sz w:val="20"/>
          <w:szCs w:val="20"/>
        </w:rPr>
        <w:t>Hoppenlau</w:t>
      </w:r>
      <w:proofErr w:type="spellEnd"/>
      <w:r w:rsidRPr="008512E1">
        <w:rPr>
          <w:rFonts w:ascii="Verdana" w:hAnsi="Verdana"/>
          <w:sz w:val="20"/>
          <w:szCs w:val="20"/>
        </w:rPr>
        <w:t>) stattfinden. Nach offizielle Bekannt</w:t>
      </w:r>
      <w:r w:rsidR="004E6538">
        <w:rPr>
          <w:rFonts w:ascii="Verdana" w:hAnsi="Verdana"/>
          <w:sz w:val="20"/>
          <w:szCs w:val="20"/>
        </w:rPr>
        <w:t>gabe im Bundesanzeiger – vermut</w:t>
      </w:r>
      <w:r w:rsidRPr="008512E1">
        <w:rPr>
          <w:rFonts w:ascii="Verdana" w:hAnsi="Verdana"/>
          <w:sz w:val="20"/>
          <w:szCs w:val="20"/>
        </w:rPr>
        <w:t>lich Ende 2017 - wird der Ausbildungsberuf wahrscheinlich a</w:t>
      </w:r>
      <w:r w:rsidR="004E6538">
        <w:rPr>
          <w:rFonts w:ascii="Verdana" w:hAnsi="Verdana"/>
          <w:sz w:val="20"/>
          <w:szCs w:val="20"/>
        </w:rPr>
        <w:t>b 1. August 2018 von den Müller</w:t>
      </w:r>
      <w:r w:rsidRPr="008512E1">
        <w:rPr>
          <w:rFonts w:ascii="Verdana" w:hAnsi="Verdana"/>
          <w:sz w:val="20"/>
          <w:szCs w:val="20"/>
        </w:rPr>
        <w:t>schulen angeboten.</w:t>
      </w:r>
    </w:p>
    <w:p w:rsidR="008D50B6" w:rsidRDefault="008D50B6" w:rsidP="00205801">
      <w:pPr>
        <w:ind w:right="-60"/>
        <w:jc w:val="both"/>
        <w:rPr>
          <w:rFonts w:ascii="Verdana" w:hAnsi="Verdana"/>
          <w:sz w:val="20"/>
          <w:szCs w:val="20"/>
        </w:rPr>
      </w:pPr>
    </w:p>
    <w:p w:rsidR="009F06DB" w:rsidRDefault="009F06DB" w:rsidP="00205801">
      <w:pPr>
        <w:ind w:right="-60"/>
        <w:jc w:val="both"/>
        <w:rPr>
          <w:rFonts w:ascii="Verdana" w:hAnsi="Verdana"/>
          <w:sz w:val="20"/>
          <w:szCs w:val="20"/>
        </w:rPr>
      </w:pPr>
    </w:p>
    <w:p w:rsidR="009F06DB" w:rsidRDefault="009F06DB" w:rsidP="00205801">
      <w:pPr>
        <w:ind w:right="-60"/>
        <w:jc w:val="both"/>
        <w:rPr>
          <w:rFonts w:ascii="Verdana" w:hAnsi="Verdana"/>
          <w:sz w:val="20"/>
          <w:szCs w:val="20"/>
        </w:rPr>
      </w:pPr>
    </w:p>
    <w:p w:rsidR="009F06DB" w:rsidRPr="009F06DB" w:rsidRDefault="008E72DF" w:rsidP="004E6538">
      <w:pPr>
        <w:ind w:right="72"/>
        <w:jc w:val="both"/>
        <w:rPr>
          <w:rFonts w:ascii="Verdana" w:hAnsi="Verdana" w:cs="Arial"/>
          <w:b/>
          <w:color w:val="104815"/>
          <w:sz w:val="28"/>
          <w:szCs w:val="28"/>
          <w:u w:val="single"/>
        </w:rPr>
      </w:pPr>
      <w:r>
        <w:rPr>
          <w:rFonts w:ascii="Verdana" w:hAnsi="Verdana" w:cs="Arial"/>
          <w:b/>
          <w:color w:val="104815"/>
          <w:sz w:val="28"/>
          <w:szCs w:val="28"/>
          <w:u w:val="single"/>
        </w:rPr>
        <w:t>7</w:t>
      </w:r>
      <w:r w:rsidR="00B02817" w:rsidRPr="006246AA">
        <w:rPr>
          <w:rFonts w:ascii="Verdana" w:hAnsi="Verdana" w:cs="Arial"/>
          <w:b/>
          <w:color w:val="104815"/>
          <w:sz w:val="28"/>
          <w:szCs w:val="28"/>
          <w:u w:val="single"/>
        </w:rPr>
        <w:t xml:space="preserve">. </w:t>
      </w:r>
      <w:r w:rsidR="009F06DB">
        <w:rPr>
          <w:rFonts w:ascii="Verdana" w:hAnsi="Verdana" w:cs="Arial"/>
          <w:b/>
          <w:color w:val="104815"/>
          <w:sz w:val="28"/>
          <w:szCs w:val="28"/>
          <w:u w:val="single"/>
        </w:rPr>
        <w:t>Personalien</w:t>
      </w:r>
    </w:p>
    <w:p w:rsidR="009F06DB" w:rsidRPr="009F06DB" w:rsidRDefault="009F06DB" w:rsidP="009F06DB">
      <w:pPr>
        <w:autoSpaceDE w:val="0"/>
        <w:autoSpaceDN w:val="0"/>
        <w:adjustRightInd w:val="0"/>
        <w:rPr>
          <w:rFonts w:ascii="Verdana" w:hAnsi="Verdana"/>
          <w:b/>
          <w:color w:val="104815"/>
          <w:sz w:val="22"/>
          <w:szCs w:val="22"/>
        </w:rPr>
      </w:pPr>
      <w:r w:rsidRPr="009F06DB">
        <w:rPr>
          <w:rFonts w:ascii="Verdana" w:hAnsi="Verdana"/>
          <w:b/>
          <w:color w:val="104815"/>
          <w:sz w:val="22"/>
          <w:szCs w:val="22"/>
        </w:rPr>
        <w:t xml:space="preserve">DBV: Joachim Rukwied bleibt Bauernpräsident </w:t>
      </w:r>
    </w:p>
    <w:p w:rsidR="00495669" w:rsidRPr="008512E1" w:rsidRDefault="009F06DB" w:rsidP="009F06DB">
      <w:pPr>
        <w:pStyle w:val="Default"/>
        <w:jc w:val="both"/>
        <w:rPr>
          <w:rFonts w:ascii="Verdana" w:hAnsi="Verdana"/>
          <w:sz w:val="20"/>
          <w:szCs w:val="20"/>
        </w:rPr>
      </w:pPr>
      <w:r w:rsidRPr="008512E1">
        <w:rPr>
          <w:rFonts w:ascii="Verdana" w:hAnsi="Verdana"/>
          <w:sz w:val="20"/>
          <w:szCs w:val="20"/>
        </w:rPr>
        <w:t>Die Mitgliederversammlung des Deutschen Bauernverband</w:t>
      </w:r>
      <w:r w:rsidR="004E6538">
        <w:rPr>
          <w:rFonts w:ascii="Verdana" w:hAnsi="Verdana"/>
          <w:sz w:val="20"/>
          <w:szCs w:val="20"/>
        </w:rPr>
        <w:t>es (DBV) hat beim Deutschen Bau</w:t>
      </w:r>
      <w:r w:rsidRPr="008512E1">
        <w:rPr>
          <w:rFonts w:ascii="Verdana" w:hAnsi="Verdana"/>
          <w:sz w:val="20"/>
          <w:szCs w:val="20"/>
        </w:rPr>
        <w:t>erntag in Hannover den amtierenden DBV Präsidenten, Joachim Rukwied, wiedergewählt. Mit 88,76 % der abgegebenen Delegiertenstimmen wurde der Landwirt aus der Nähe von Heilbronn für weitere vier Jahre an der Spitze des DBV-Präsidiums bestäti</w:t>
      </w:r>
      <w:r w:rsidR="004E6538">
        <w:rPr>
          <w:rFonts w:ascii="Verdana" w:hAnsi="Verdana"/>
          <w:sz w:val="20"/>
          <w:szCs w:val="20"/>
        </w:rPr>
        <w:t>gt. Rukwied ist seit 2012 Präsi</w:t>
      </w:r>
      <w:r w:rsidRPr="008512E1">
        <w:rPr>
          <w:rFonts w:ascii="Verdana" w:hAnsi="Verdana"/>
          <w:sz w:val="20"/>
          <w:szCs w:val="20"/>
        </w:rPr>
        <w:t>dent des DBV und seit 2006 Präsident des Landesbauernverbandes Baden-Württemberg.</w:t>
      </w:r>
    </w:p>
    <w:p w:rsidR="008512E1" w:rsidRPr="008512E1" w:rsidRDefault="008512E1" w:rsidP="008512E1">
      <w:pPr>
        <w:autoSpaceDE w:val="0"/>
        <w:autoSpaceDN w:val="0"/>
        <w:adjustRightInd w:val="0"/>
        <w:rPr>
          <w:rFonts w:ascii="Symbol" w:hAnsi="Symbol" w:cs="Symbol"/>
          <w:color w:val="000000"/>
        </w:rPr>
      </w:pPr>
    </w:p>
    <w:p w:rsidR="008512E1" w:rsidRPr="008512E1" w:rsidRDefault="008512E1" w:rsidP="008512E1">
      <w:pPr>
        <w:autoSpaceDE w:val="0"/>
        <w:autoSpaceDN w:val="0"/>
        <w:adjustRightInd w:val="0"/>
        <w:rPr>
          <w:rFonts w:ascii="Verdana" w:hAnsi="Verdana"/>
          <w:b/>
          <w:color w:val="104815"/>
          <w:sz w:val="22"/>
          <w:szCs w:val="22"/>
        </w:rPr>
      </w:pPr>
      <w:r w:rsidRPr="008512E1">
        <w:rPr>
          <w:rFonts w:ascii="Verdana" w:hAnsi="Verdana"/>
          <w:b/>
          <w:color w:val="104815"/>
          <w:sz w:val="22"/>
          <w:szCs w:val="22"/>
        </w:rPr>
        <w:t xml:space="preserve">BMEL-Staatssekretär Kloos ist ab 08.08.2016 im Ruhestand </w:t>
      </w:r>
    </w:p>
    <w:p w:rsidR="009F06DB" w:rsidRDefault="008512E1" w:rsidP="008512E1">
      <w:pPr>
        <w:pStyle w:val="Default"/>
        <w:jc w:val="both"/>
        <w:rPr>
          <w:rFonts w:ascii="Verdana" w:hAnsi="Verdana"/>
          <w:sz w:val="20"/>
          <w:szCs w:val="20"/>
        </w:rPr>
      </w:pPr>
      <w:r w:rsidRPr="008512E1">
        <w:rPr>
          <w:rFonts w:ascii="Verdana" w:hAnsi="Verdana"/>
          <w:sz w:val="20"/>
          <w:szCs w:val="20"/>
        </w:rPr>
        <w:t>Bundeslandwirtschaftsminister Christian Schmidt hat veranlasst,</w:t>
      </w:r>
      <w:r w:rsidR="004E6538">
        <w:rPr>
          <w:rFonts w:ascii="Verdana" w:hAnsi="Verdana"/>
          <w:sz w:val="20"/>
          <w:szCs w:val="20"/>
        </w:rPr>
        <w:t xml:space="preserve"> dass der Staatssekretär im Bun</w:t>
      </w:r>
      <w:r w:rsidRPr="008512E1">
        <w:rPr>
          <w:rFonts w:ascii="Verdana" w:hAnsi="Verdana"/>
          <w:sz w:val="20"/>
          <w:szCs w:val="20"/>
        </w:rPr>
        <w:t>desministerium für Landwirtschaft und Ernährung (BMEL), Dr. Robert Kloos, mit Wirkung zum 8. August in den einstweiligen Ruhestand versetzt wird. Als Nachfolger werde</w:t>
      </w:r>
      <w:r w:rsidR="004E6538">
        <w:rPr>
          <w:rFonts w:ascii="Verdana" w:hAnsi="Verdana"/>
          <w:sz w:val="20"/>
          <w:szCs w:val="20"/>
        </w:rPr>
        <w:t xml:space="preserve"> Schmidt dem Bun</w:t>
      </w:r>
      <w:bookmarkStart w:id="0" w:name="_GoBack"/>
      <w:bookmarkEnd w:id="0"/>
      <w:r w:rsidRPr="008512E1">
        <w:rPr>
          <w:rFonts w:ascii="Verdana" w:hAnsi="Verdana"/>
          <w:sz w:val="20"/>
          <w:szCs w:val="20"/>
        </w:rPr>
        <w:t>deskabinett Dr. Hermann Onko Aeikens vorschlagen, hieß es von Seiten des BMEL.</w:t>
      </w:r>
    </w:p>
    <w:p w:rsidR="00495669" w:rsidRDefault="00495669" w:rsidP="00205801">
      <w:pPr>
        <w:ind w:right="-60"/>
        <w:jc w:val="both"/>
        <w:rPr>
          <w:rFonts w:ascii="Verdana" w:hAnsi="Verdana"/>
          <w:sz w:val="20"/>
          <w:szCs w:val="20"/>
        </w:rPr>
      </w:pPr>
    </w:p>
    <w:p w:rsidR="00495669" w:rsidRDefault="00495669" w:rsidP="00205801">
      <w:pPr>
        <w:ind w:right="-60"/>
        <w:jc w:val="both"/>
        <w:rPr>
          <w:rFonts w:ascii="Verdana" w:hAnsi="Verdana"/>
          <w:sz w:val="20"/>
          <w:szCs w:val="20"/>
        </w:rPr>
      </w:pPr>
    </w:p>
    <w:p w:rsidR="00495669" w:rsidRPr="00C33F45" w:rsidRDefault="00495669" w:rsidP="00205801">
      <w:pPr>
        <w:ind w:right="-60"/>
        <w:jc w:val="both"/>
        <w:rPr>
          <w:rFonts w:ascii="Verdana" w:hAnsi="Verdana"/>
          <w:sz w:val="20"/>
          <w:szCs w:val="20"/>
        </w:rPr>
      </w:pPr>
    </w:p>
    <w:p w:rsidR="00EA6639" w:rsidRPr="00C33F45" w:rsidRDefault="002B508F" w:rsidP="00CA6F81">
      <w:pPr>
        <w:ind w:right="-62"/>
        <w:jc w:val="both"/>
        <w:rPr>
          <w:rFonts w:ascii="Verdana" w:hAnsi="Verdana"/>
          <w:sz w:val="20"/>
          <w:szCs w:val="20"/>
        </w:rPr>
      </w:pPr>
      <w:r w:rsidRPr="00C33F45">
        <w:rPr>
          <w:rFonts w:ascii="Verdana" w:hAnsi="Verdana"/>
          <w:sz w:val="20"/>
          <w:szCs w:val="20"/>
        </w:rPr>
        <w:t>Mi</w:t>
      </w:r>
      <w:r w:rsidR="00AE3C51" w:rsidRPr="00C33F45">
        <w:rPr>
          <w:rFonts w:ascii="Verdana" w:hAnsi="Verdana"/>
          <w:sz w:val="20"/>
          <w:szCs w:val="20"/>
        </w:rPr>
        <w:t xml:space="preserve">t </w:t>
      </w:r>
      <w:r w:rsidR="008D3C6C" w:rsidRPr="00C33F45">
        <w:rPr>
          <w:rFonts w:ascii="Verdana" w:hAnsi="Verdana"/>
          <w:sz w:val="20"/>
          <w:szCs w:val="20"/>
        </w:rPr>
        <w:t>f</w:t>
      </w:r>
      <w:r w:rsidR="00AE3C51" w:rsidRPr="00C33F45">
        <w:rPr>
          <w:rFonts w:ascii="Verdana" w:hAnsi="Verdana"/>
          <w:sz w:val="20"/>
          <w:szCs w:val="20"/>
        </w:rPr>
        <w:t>reundlichen Grüßen</w:t>
      </w:r>
    </w:p>
    <w:p w:rsidR="00B32847" w:rsidRDefault="00B32847" w:rsidP="002D54FD">
      <w:pPr>
        <w:jc w:val="both"/>
        <w:rPr>
          <w:rFonts w:ascii="Century Gothic" w:hAnsi="Century Gothic"/>
          <w:sz w:val="18"/>
          <w:szCs w:val="18"/>
        </w:rPr>
      </w:pPr>
    </w:p>
    <w:p w:rsidR="00B32847" w:rsidRDefault="00BD6C2B" w:rsidP="002D54FD">
      <w:pPr>
        <w:jc w:val="both"/>
        <w:rPr>
          <w:rFonts w:ascii="Century Gothic" w:hAnsi="Century Gothic"/>
          <w:sz w:val="18"/>
          <w:szCs w:val="18"/>
        </w:rPr>
      </w:pPr>
      <w:r>
        <w:rPr>
          <w:rFonts w:ascii="Century Gothic" w:hAnsi="Century Gothic"/>
          <w:noProof/>
          <w:sz w:val="18"/>
          <w:szCs w:val="18"/>
        </w:rPr>
        <w:drawing>
          <wp:anchor distT="0" distB="0" distL="114300" distR="114300" simplePos="0" relativeHeight="251658752" behindDoc="0" locked="0" layoutInCell="1" allowOverlap="1" wp14:anchorId="2AE14A35" wp14:editId="1FE8AA66">
            <wp:simplePos x="0" y="0"/>
            <wp:positionH relativeFrom="column">
              <wp:posOffset>-89535</wp:posOffset>
            </wp:positionH>
            <wp:positionV relativeFrom="paragraph">
              <wp:posOffset>43180</wp:posOffset>
            </wp:positionV>
            <wp:extent cx="1143000" cy="401955"/>
            <wp:effectExtent l="0" t="0" r="0" b="0"/>
            <wp:wrapTopAndBottom/>
            <wp:docPr id="4" name="Grafik 4"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2"/>
                    <pic:cNvPicPr>
                      <a:picLocks noChangeAspect="1" noChangeArrowheads="1"/>
                    </pic:cNvPicPr>
                  </pic:nvPicPr>
                  <pic:blipFill>
                    <a:blip r:embed="rId27" cstate="print">
                      <a:lum bright="12000"/>
                      <a:extLst>
                        <a:ext uri="{28A0092B-C50C-407E-A947-70E740481C1C}">
                          <a14:useLocalDpi xmlns:a14="http://schemas.microsoft.com/office/drawing/2010/main" val="0"/>
                        </a:ext>
                      </a:extLst>
                    </a:blip>
                    <a:srcRect l="8516" t="13878" r="26717" b="27525"/>
                    <a:stretch>
                      <a:fillRect/>
                    </a:stretch>
                  </pic:blipFill>
                  <pic:spPr bwMode="auto">
                    <a:xfrm>
                      <a:off x="0" y="0"/>
                      <a:ext cx="1143000" cy="401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C51" w:rsidRPr="00C33F45" w:rsidRDefault="00AE3C51" w:rsidP="002D54FD">
      <w:pPr>
        <w:jc w:val="both"/>
        <w:rPr>
          <w:rFonts w:ascii="Verdana" w:hAnsi="Verdana"/>
          <w:sz w:val="20"/>
          <w:szCs w:val="20"/>
        </w:rPr>
      </w:pPr>
      <w:r w:rsidRPr="00C33F45">
        <w:rPr>
          <w:rFonts w:ascii="Verdana" w:hAnsi="Verdana"/>
          <w:sz w:val="20"/>
          <w:szCs w:val="20"/>
        </w:rPr>
        <w:t>H.-Jochen Conrad</w:t>
      </w:r>
    </w:p>
    <w:p w:rsidR="00B15EB0" w:rsidRPr="00C33F45" w:rsidRDefault="00AE3C51" w:rsidP="00B15EB0">
      <w:pPr>
        <w:jc w:val="both"/>
        <w:rPr>
          <w:rFonts w:ascii="Verdana" w:hAnsi="Verdana"/>
          <w:sz w:val="20"/>
          <w:szCs w:val="20"/>
        </w:rPr>
      </w:pPr>
      <w:r w:rsidRPr="00C33F45">
        <w:rPr>
          <w:rFonts w:ascii="Verdana" w:hAnsi="Verdana"/>
          <w:sz w:val="20"/>
          <w:szCs w:val="20"/>
        </w:rPr>
        <w:t>Geschäftsführer</w:t>
      </w:r>
    </w:p>
    <w:p w:rsidR="00701F5A" w:rsidRDefault="00701F5A" w:rsidP="00B15EB0">
      <w:pPr>
        <w:jc w:val="both"/>
        <w:rPr>
          <w:rFonts w:ascii="Verdana" w:hAnsi="Verdana"/>
          <w:sz w:val="20"/>
          <w:szCs w:val="20"/>
        </w:rPr>
      </w:pPr>
    </w:p>
    <w:p w:rsidR="00701F5A" w:rsidRPr="00C33F45" w:rsidRDefault="00701F5A" w:rsidP="00B15EB0">
      <w:pPr>
        <w:jc w:val="both"/>
        <w:rPr>
          <w:rFonts w:ascii="Verdana" w:hAnsi="Verdana"/>
          <w:sz w:val="20"/>
          <w:szCs w:val="20"/>
        </w:rPr>
      </w:pPr>
    </w:p>
    <w:p w:rsidR="00F41ADF" w:rsidRPr="006F535C" w:rsidRDefault="00BD6C2B" w:rsidP="002B508F">
      <w:pPr>
        <w:jc w:val="both"/>
        <w:rPr>
          <w:rFonts w:ascii="Verdana" w:hAnsi="Verdana"/>
          <w:b/>
          <w:sz w:val="20"/>
          <w:szCs w:val="20"/>
          <w:u w:val="single"/>
        </w:rPr>
      </w:pPr>
      <w:r w:rsidRPr="006F535C">
        <w:rPr>
          <w:rFonts w:ascii="Verdana" w:hAnsi="Verdana"/>
          <w:b/>
          <w:sz w:val="20"/>
          <w:szCs w:val="20"/>
          <w:u w:val="single"/>
        </w:rPr>
        <w:t>Anlage</w:t>
      </w:r>
      <w:r w:rsidR="009B47FE" w:rsidRPr="006F535C">
        <w:rPr>
          <w:rFonts w:ascii="Verdana" w:hAnsi="Verdana"/>
          <w:b/>
          <w:sz w:val="20"/>
          <w:szCs w:val="20"/>
          <w:u w:val="single"/>
        </w:rPr>
        <w:t>n</w:t>
      </w:r>
      <w:r w:rsidRPr="006F535C">
        <w:rPr>
          <w:rFonts w:ascii="Verdana" w:hAnsi="Verdana"/>
          <w:b/>
          <w:sz w:val="20"/>
          <w:szCs w:val="20"/>
          <w:u w:val="single"/>
        </w:rPr>
        <w:t xml:space="preserve"> zur Info</w:t>
      </w:r>
    </w:p>
    <w:p w:rsidR="00DC5B85" w:rsidRDefault="008512E1" w:rsidP="008512E1">
      <w:pPr>
        <w:pStyle w:val="Listenabsatz"/>
        <w:numPr>
          <w:ilvl w:val="0"/>
          <w:numId w:val="8"/>
        </w:numPr>
        <w:jc w:val="both"/>
        <w:rPr>
          <w:rFonts w:ascii="Verdana" w:hAnsi="Verdana"/>
          <w:sz w:val="20"/>
          <w:szCs w:val="20"/>
        </w:rPr>
      </w:pPr>
      <w:r>
        <w:rPr>
          <w:rFonts w:ascii="Verdana" w:hAnsi="Verdana"/>
          <w:sz w:val="20"/>
          <w:szCs w:val="20"/>
        </w:rPr>
        <w:t>Entwurf Positionspapier BV Sachsen-Anhalt</w:t>
      </w:r>
    </w:p>
    <w:p w:rsidR="008512E1" w:rsidRPr="008512E1" w:rsidRDefault="008512E1" w:rsidP="008512E1">
      <w:pPr>
        <w:pStyle w:val="Listenabsatz"/>
        <w:numPr>
          <w:ilvl w:val="0"/>
          <w:numId w:val="8"/>
        </w:numPr>
        <w:jc w:val="both"/>
        <w:rPr>
          <w:rFonts w:ascii="Verdana" w:hAnsi="Verdana"/>
          <w:sz w:val="20"/>
          <w:szCs w:val="20"/>
        </w:rPr>
      </w:pPr>
      <w:r>
        <w:rPr>
          <w:rFonts w:ascii="Verdana" w:hAnsi="Verdana"/>
          <w:sz w:val="20"/>
          <w:szCs w:val="20"/>
        </w:rPr>
        <w:t>Positionspapier zum Klimaschutzplan 2050 des Bundesumweltministeriums</w:t>
      </w:r>
    </w:p>
    <w:sectPr w:rsidR="008512E1" w:rsidRPr="008512E1" w:rsidSect="00D1156E">
      <w:type w:val="continuous"/>
      <w:pgSz w:w="11906" w:h="16838" w:code="9"/>
      <w:pgMar w:top="1417" w:right="1417" w:bottom="1134" w:left="1417" w:header="709" w:footer="709" w:gutter="0"/>
      <w:cols w:sep="1" w:space="59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5EB" w:rsidRDefault="007175EB">
      <w:r>
        <w:separator/>
      </w:r>
    </w:p>
  </w:endnote>
  <w:endnote w:type="continuationSeparator" w:id="0">
    <w:p w:rsidR="007175EB" w:rsidRDefault="0071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3F" w:rsidRPr="006C3A49" w:rsidRDefault="004C1F3F" w:rsidP="006C3A49">
    <w:pPr>
      <w:pStyle w:val="Fuzeile"/>
      <w:rPr>
        <w:szCs w:val="16"/>
      </w:rPr>
    </w:pPr>
    <w:r w:rsidRPr="006C3A49">
      <w:rPr>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3F" w:rsidRPr="00C33F45" w:rsidRDefault="004C1F3F" w:rsidP="006F535C">
    <w:pPr>
      <w:pStyle w:val="Fuzeile"/>
      <w:pBdr>
        <w:top w:val="threeDEmboss" w:sz="24" w:space="0" w:color="auto"/>
      </w:pBdr>
      <w:jc w:val="center"/>
      <w:rPr>
        <w:rFonts w:ascii="Verdana" w:hAnsi="Verdana"/>
        <w:sz w:val="18"/>
        <w:szCs w:val="18"/>
      </w:rPr>
    </w:pPr>
    <w:r w:rsidRPr="00C33F45">
      <w:rPr>
        <w:rFonts w:ascii="Verdana" w:hAnsi="Verdana"/>
        <w:sz w:val="18"/>
        <w:szCs w:val="18"/>
      </w:rPr>
      <w:t>Agroservice &amp; Lohnunternehmerverband Nordost e. V.</w:t>
    </w:r>
  </w:p>
  <w:p w:rsidR="004C1F3F" w:rsidRDefault="004C1F3F" w:rsidP="006F535C">
    <w:pPr>
      <w:pStyle w:val="Fuzeile"/>
      <w:pBdr>
        <w:top w:val="threeDEmboss" w:sz="24" w:space="0" w:color="auto"/>
      </w:pBdr>
      <w:jc w:val="center"/>
      <w:rPr>
        <w:rFonts w:ascii="Verdana" w:hAnsi="Verdana"/>
        <w:sz w:val="12"/>
        <w:szCs w:val="12"/>
      </w:rPr>
    </w:pPr>
    <w:r>
      <w:rPr>
        <w:rFonts w:ascii="Verdana" w:hAnsi="Verdana"/>
        <w:sz w:val="12"/>
        <w:szCs w:val="12"/>
      </w:rPr>
      <w:t>Berliner Allee 37 d (Brunnenpassage)</w:t>
    </w:r>
  </w:p>
  <w:p w:rsidR="004C1F3F" w:rsidRDefault="004C1F3F" w:rsidP="006F535C">
    <w:pPr>
      <w:pStyle w:val="Fuzeile"/>
      <w:pBdr>
        <w:top w:val="threeDEmboss" w:sz="24" w:space="0" w:color="auto"/>
      </w:pBdr>
      <w:jc w:val="center"/>
      <w:rPr>
        <w:rFonts w:ascii="Verdana" w:hAnsi="Verdana"/>
        <w:sz w:val="12"/>
        <w:szCs w:val="12"/>
      </w:rPr>
    </w:pPr>
    <w:r>
      <w:rPr>
        <w:rFonts w:ascii="Verdana" w:hAnsi="Verdana"/>
        <w:sz w:val="12"/>
        <w:szCs w:val="12"/>
      </w:rPr>
      <w:t>15345 Altlandsberg</w:t>
    </w:r>
  </w:p>
  <w:p w:rsidR="004C1F3F" w:rsidRDefault="004C1F3F" w:rsidP="006F535C">
    <w:pPr>
      <w:pStyle w:val="Fuzeile"/>
      <w:pBdr>
        <w:top w:val="threeDEmboss" w:sz="24" w:space="0" w:color="auto"/>
      </w:pBdr>
      <w:jc w:val="center"/>
      <w:rPr>
        <w:rFonts w:ascii="Verdana" w:hAnsi="Verdana"/>
        <w:sz w:val="12"/>
        <w:szCs w:val="12"/>
      </w:rPr>
    </w:pPr>
    <w:r>
      <w:rPr>
        <w:rFonts w:ascii="Verdana" w:hAnsi="Verdana"/>
        <w:sz w:val="12"/>
        <w:szCs w:val="12"/>
      </w:rPr>
      <w:t>Telefon: 033438  66048</w:t>
    </w:r>
  </w:p>
  <w:p w:rsidR="004C1F3F" w:rsidRDefault="004C1F3F" w:rsidP="006F535C">
    <w:pPr>
      <w:pStyle w:val="Fuzeile"/>
      <w:pBdr>
        <w:top w:val="threeDEmboss" w:sz="24" w:space="0" w:color="auto"/>
      </w:pBdr>
      <w:jc w:val="center"/>
      <w:rPr>
        <w:rFonts w:asciiTheme="majorHAnsi" w:eastAsiaTheme="majorEastAsia" w:hAnsiTheme="majorHAnsi" w:cstheme="majorBidi"/>
      </w:rPr>
    </w:pPr>
    <w:r>
      <w:rPr>
        <w:rFonts w:ascii="Verdana" w:hAnsi="Verdana"/>
        <w:sz w:val="12"/>
        <w:szCs w:val="12"/>
      </w:rPr>
      <w:t>Fax: 033438  66227</w:t>
    </w:r>
  </w:p>
  <w:p w:rsidR="004C1F3F" w:rsidRDefault="004C1F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5EB" w:rsidRDefault="007175EB">
      <w:r>
        <w:separator/>
      </w:r>
    </w:p>
  </w:footnote>
  <w:footnote w:type="continuationSeparator" w:id="0">
    <w:p w:rsidR="007175EB" w:rsidRDefault="00717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3F" w:rsidRDefault="004C1F3F" w:rsidP="00F15D1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4C1F3F" w:rsidRDefault="004C1F3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3F" w:rsidRDefault="004C1F3F" w:rsidP="00F15D1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E6538">
      <w:rPr>
        <w:rStyle w:val="Seitenzahl"/>
        <w:noProof/>
      </w:rPr>
      <w:t>11</w:t>
    </w:r>
    <w:r>
      <w:rPr>
        <w:rStyle w:val="Seitenzahl"/>
      </w:rPr>
      <w:fldChar w:fldCharType="end"/>
    </w:r>
  </w:p>
  <w:p w:rsidR="004C1F3F" w:rsidRPr="00333EBF" w:rsidRDefault="004C1F3F" w:rsidP="000C5F7D">
    <w:pPr>
      <w:pStyle w:val="Kopfzeile"/>
      <w:pBdr>
        <w:bottom w:val="single" w:sz="4" w:space="1" w:color="auto"/>
      </w:pBdr>
      <w:jc w:val="right"/>
      <w:rPr>
        <w:rFonts w:ascii="Arial" w:hAnsi="Arial" w:cs="Arial"/>
        <w:sz w:val="18"/>
        <w:szCs w:val="18"/>
      </w:rPr>
    </w:pPr>
    <w:r w:rsidRPr="00D729B5">
      <w:rPr>
        <w:szCs w:val="16"/>
      </w:rPr>
      <w:t xml:space="preserve"> </w:t>
    </w:r>
    <w:r w:rsidR="000528AA">
      <w:rPr>
        <w:rFonts w:ascii="Arial" w:hAnsi="Arial" w:cs="Arial"/>
        <w:sz w:val="18"/>
        <w:szCs w:val="18"/>
      </w:rPr>
      <w:t>Mitgliederinfo 07</w:t>
    </w:r>
    <w:r w:rsidRPr="00333EBF">
      <w:rPr>
        <w:rFonts w:ascii="Arial" w:hAnsi="Arial" w:cs="Arial"/>
        <w:sz w:val="18"/>
        <w:szCs w:val="18"/>
      </w:rPr>
      <w:t>/2016 /</w:t>
    </w:r>
    <w:r w:rsidR="00FA74BD">
      <w:rPr>
        <w:rFonts w:ascii="Arial" w:hAnsi="Arial" w:cs="Arial"/>
        <w:sz w:val="18"/>
        <w:szCs w:val="18"/>
      </w:rPr>
      <w:t xml:space="preserve"> </w:t>
    </w:r>
    <w:r w:rsidR="000528AA">
      <w:rPr>
        <w:rFonts w:ascii="Arial" w:hAnsi="Arial" w:cs="Arial"/>
        <w:sz w:val="18"/>
        <w:szCs w:val="18"/>
      </w:rPr>
      <w:t>28.07</w:t>
    </w:r>
    <w:r w:rsidRPr="00333EBF">
      <w:rPr>
        <w:rFonts w:ascii="Arial" w:hAnsi="Arial" w:cs="Arial"/>
        <w:sz w:val="18"/>
        <w:szCs w:val="18"/>
      </w:rPr>
      <w:t>.2016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3F" w:rsidRDefault="004C1F3F" w:rsidP="000C5F7D">
    <w:pPr>
      <w:pBdr>
        <w:bottom w:val="threeDEmboss" w:sz="24" w:space="1" w:color="auto"/>
        <w:between w:val="threeDEmboss" w:sz="24" w:space="1" w:color="auto"/>
      </w:pBdr>
      <w:ind w:left="567"/>
      <w:jc w:val="right"/>
      <w:rPr>
        <w:rFonts w:ascii="Broadway" w:hAnsi="Broadway"/>
        <w:b/>
        <w:color w:val="4F6228" w:themeColor="accent3" w:themeShade="80"/>
        <w:sz w:val="28"/>
        <w:szCs w:val="28"/>
      </w:rPr>
    </w:pPr>
    <w:r>
      <w:rPr>
        <w:noProof/>
      </w:rPr>
      <mc:AlternateContent>
        <mc:Choice Requires="wps">
          <w:drawing>
            <wp:anchor distT="0" distB="0" distL="114300" distR="114300" simplePos="0" relativeHeight="251663360" behindDoc="0" locked="0" layoutInCell="1" allowOverlap="1" wp14:anchorId="60FDFEB3" wp14:editId="0B20F57E">
              <wp:simplePos x="0" y="0"/>
              <wp:positionH relativeFrom="column">
                <wp:posOffset>1090295</wp:posOffset>
              </wp:positionH>
              <wp:positionV relativeFrom="paragraph">
                <wp:posOffset>-4445</wp:posOffset>
              </wp:positionV>
              <wp:extent cx="3788410" cy="1221105"/>
              <wp:effectExtent l="0" t="0" r="2540" b="0"/>
              <wp:wrapNone/>
              <wp:docPr id="16" name="Textfeld 16"/>
              <wp:cNvGraphicFramePr/>
              <a:graphic xmlns:a="http://schemas.openxmlformats.org/drawingml/2006/main">
                <a:graphicData uri="http://schemas.microsoft.com/office/word/2010/wordprocessingShape">
                  <wps:wsp>
                    <wps:cNvSpPr txBox="1"/>
                    <wps:spPr>
                      <a:xfrm>
                        <a:off x="0" y="0"/>
                        <a:ext cx="3788410" cy="122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1F3F" w:rsidRDefault="004C1F3F" w:rsidP="0070738F">
                          <w:pPr>
                            <w:ind w:left="567"/>
                            <w:jc w:val="center"/>
                            <w:rPr>
                              <w:rFonts w:ascii="Broadway" w:hAnsi="Broadway"/>
                              <w:b/>
                              <w:color w:val="4F6228" w:themeColor="accent3" w:themeShade="80"/>
                              <w:sz w:val="28"/>
                              <w:szCs w:val="28"/>
                            </w:rPr>
                          </w:pPr>
                        </w:p>
                        <w:p w:rsidR="004C1F3F" w:rsidRPr="00701F5A" w:rsidRDefault="004C1F3F" w:rsidP="0070738F">
                          <w:pPr>
                            <w:ind w:left="567"/>
                            <w:jc w:val="center"/>
                            <w:rPr>
                              <w:rFonts w:ascii="Broadway" w:hAnsi="Broadway"/>
                              <w:b/>
                              <w:color w:val="104815"/>
                              <w:sz w:val="32"/>
                              <w:szCs w:val="32"/>
                            </w:rPr>
                          </w:pPr>
                          <w:r w:rsidRPr="00701F5A">
                            <w:rPr>
                              <w:rFonts w:ascii="Broadway" w:hAnsi="Broadway"/>
                              <w:b/>
                              <w:color w:val="104815"/>
                              <w:sz w:val="32"/>
                              <w:szCs w:val="32"/>
                            </w:rPr>
                            <w:t>Agroservice &amp;</w:t>
                          </w:r>
                        </w:p>
                        <w:p w:rsidR="004C1F3F" w:rsidRPr="00701F5A" w:rsidRDefault="004C1F3F" w:rsidP="0070738F">
                          <w:pPr>
                            <w:ind w:left="567"/>
                            <w:jc w:val="center"/>
                            <w:rPr>
                              <w:rFonts w:ascii="Broadway" w:hAnsi="Broadway"/>
                              <w:b/>
                              <w:color w:val="104815"/>
                              <w:sz w:val="32"/>
                              <w:szCs w:val="32"/>
                              <w:highlight w:val="darkYellow"/>
                            </w:rPr>
                          </w:pPr>
                          <w:r w:rsidRPr="00701F5A">
                            <w:rPr>
                              <w:rFonts w:ascii="Broadway" w:hAnsi="Broadway"/>
                              <w:b/>
                              <w:color w:val="104815"/>
                              <w:sz w:val="32"/>
                              <w:szCs w:val="32"/>
                            </w:rPr>
                            <w:t>Lohnunternehmerverband</w:t>
                          </w:r>
                        </w:p>
                        <w:p w:rsidR="004C1F3F" w:rsidRPr="00701F5A" w:rsidRDefault="004C1F3F" w:rsidP="0070738F">
                          <w:pPr>
                            <w:ind w:left="567"/>
                            <w:jc w:val="center"/>
                            <w:rPr>
                              <w:rFonts w:ascii="Broadway" w:hAnsi="Broadway"/>
                              <w:b/>
                              <w:color w:val="104815"/>
                              <w:sz w:val="32"/>
                              <w:szCs w:val="32"/>
                            </w:rPr>
                          </w:pPr>
                          <w:r w:rsidRPr="00701F5A">
                            <w:rPr>
                              <w:rFonts w:ascii="Broadway" w:hAnsi="Broadway"/>
                              <w:b/>
                              <w:color w:val="104815"/>
                              <w:sz w:val="32"/>
                              <w:szCs w:val="32"/>
                            </w:rPr>
                            <w:t>Nordost e. V.</w:t>
                          </w:r>
                        </w:p>
                        <w:p w:rsidR="004C1F3F" w:rsidRDefault="004C1F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16" o:spid="_x0000_s1027" type="#_x0000_t202" style="position:absolute;left:0;text-align:left;margin-left:85.85pt;margin-top:-.35pt;width:298.3pt;height:96.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" fillcolor="white [3201]" stroked="f" strokeweight=".5pt">
              <v:textbox>
                <w:txbxContent>
                  <w:p w:rsidR="004C1F3F" w:rsidRDefault="004C1F3F" w:rsidP="0070738F">
                    <w:pPr>
                      <w:ind w:left="567"/>
                      <w:jc w:val="center"/>
                      <w:rPr>
                        <w:rFonts w:ascii="Broadway" w:hAnsi="Broadway"/>
                        <w:b/>
                        <w:color w:val="4F6228" w:themeColor="accent3" w:themeShade="80"/>
                        <w:sz w:val="28"/>
                        <w:szCs w:val="28"/>
                      </w:rPr>
                    </w:pPr>
                  </w:p>
                  <w:p w:rsidR="004C1F3F" w:rsidRPr="00701F5A" w:rsidRDefault="004C1F3F" w:rsidP="0070738F">
                    <w:pPr>
                      <w:ind w:left="567"/>
                      <w:jc w:val="center"/>
                      <w:rPr>
                        <w:rFonts w:ascii="Broadway" w:hAnsi="Broadway"/>
                        <w:b/>
                        <w:color w:val="104815"/>
                        <w:sz w:val="32"/>
                        <w:szCs w:val="32"/>
                      </w:rPr>
                    </w:pPr>
                    <w:r w:rsidRPr="00701F5A">
                      <w:rPr>
                        <w:rFonts w:ascii="Broadway" w:hAnsi="Broadway"/>
                        <w:b/>
                        <w:color w:val="104815"/>
                        <w:sz w:val="32"/>
                        <w:szCs w:val="32"/>
                      </w:rPr>
                      <w:t>Agroservice &amp;</w:t>
                    </w:r>
                  </w:p>
                  <w:p w:rsidR="004C1F3F" w:rsidRPr="00701F5A" w:rsidRDefault="004C1F3F" w:rsidP="0070738F">
                    <w:pPr>
                      <w:ind w:left="567"/>
                      <w:jc w:val="center"/>
                      <w:rPr>
                        <w:rFonts w:ascii="Broadway" w:hAnsi="Broadway"/>
                        <w:b/>
                        <w:color w:val="104815"/>
                        <w:sz w:val="32"/>
                        <w:szCs w:val="32"/>
                        <w:highlight w:val="darkYellow"/>
                      </w:rPr>
                    </w:pPr>
                    <w:r w:rsidRPr="00701F5A">
                      <w:rPr>
                        <w:rFonts w:ascii="Broadway" w:hAnsi="Broadway"/>
                        <w:b/>
                        <w:color w:val="104815"/>
                        <w:sz w:val="32"/>
                        <w:szCs w:val="32"/>
                      </w:rPr>
                      <w:t>Lohnunternehmerverband</w:t>
                    </w:r>
                  </w:p>
                  <w:p w:rsidR="004C1F3F" w:rsidRPr="00701F5A" w:rsidRDefault="004C1F3F" w:rsidP="0070738F">
                    <w:pPr>
                      <w:ind w:left="567"/>
                      <w:jc w:val="center"/>
                      <w:rPr>
                        <w:rFonts w:ascii="Broadway" w:hAnsi="Broadway"/>
                        <w:b/>
                        <w:color w:val="104815"/>
                        <w:sz w:val="32"/>
                        <w:szCs w:val="32"/>
                      </w:rPr>
                    </w:pPr>
                    <w:r w:rsidRPr="00701F5A">
                      <w:rPr>
                        <w:rFonts w:ascii="Broadway" w:hAnsi="Broadway"/>
                        <w:b/>
                        <w:color w:val="104815"/>
                        <w:sz w:val="32"/>
                        <w:szCs w:val="32"/>
                      </w:rPr>
                      <w:t>Nordost e. V.</w:t>
                    </w:r>
                  </w:p>
                  <w:p w:rsidR="004C1F3F" w:rsidRDefault="004C1F3F"/>
                </w:txbxContent>
              </v:textbox>
            </v:shape>
          </w:pict>
        </mc:Fallback>
      </mc:AlternateContent>
    </w:r>
    <w:r>
      <w:rPr>
        <w:rFonts w:ascii="Broadway" w:hAnsi="Broadway"/>
        <w:b/>
        <w:noProof/>
        <w:color w:val="4F6228" w:themeColor="accent3" w:themeShade="80"/>
        <w:sz w:val="28"/>
        <w:szCs w:val="28"/>
      </w:rPr>
      <w:drawing>
        <wp:inline distT="0" distB="0" distL="0" distR="0" wp14:anchorId="0A769BCC" wp14:editId="03439D5B">
          <wp:extent cx="1182510" cy="128016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5334" cy="1283217"/>
                  </a:xfrm>
                  <a:prstGeom prst="rect">
                    <a:avLst/>
                  </a:prstGeom>
                  <a:noFill/>
                  <a:ln>
                    <a:noFill/>
                  </a:ln>
                </pic:spPr>
              </pic:pic>
            </a:graphicData>
          </a:graphic>
        </wp:inline>
      </w:drawing>
    </w:r>
    <w:r>
      <w:rPr>
        <w:noProof/>
      </w:rPr>
      <mc:AlternateContent>
        <mc:Choice Requires="wps">
          <w:drawing>
            <wp:anchor distT="0" distB="0" distL="114300" distR="114300" simplePos="0" relativeHeight="251661312" behindDoc="0" locked="0" layoutInCell="1" allowOverlap="1" wp14:anchorId="53F86108" wp14:editId="7AAF59DB">
              <wp:simplePos x="0" y="0"/>
              <wp:positionH relativeFrom="column">
                <wp:posOffset>-342265</wp:posOffset>
              </wp:positionH>
              <wp:positionV relativeFrom="paragraph">
                <wp:posOffset>-194945</wp:posOffset>
              </wp:positionV>
              <wp:extent cx="1470025" cy="126492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1470025" cy="1264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1F3F" w:rsidRDefault="004C1F3F">
                          <w:r w:rsidRPr="0070738F">
                            <w:rPr>
                              <w:noProof/>
                            </w:rPr>
                            <w:drawing>
                              <wp:inline distT="0" distB="0" distL="0" distR="0" wp14:anchorId="7249195F" wp14:editId="795F408D">
                                <wp:extent cx="1192378" cy="1186483"/>
                                <wp:effectExtent l="0" t="0" r="825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o_logo.gif"/>
                                        <pic:cNvPicPr/>
                                      </pic:nvPicPr>
                                      <pic:blipFill>
                                        <a:blip r:embed="rId2">
                                          <a:extLst>
                                            <a:ext uri="{28A0092B-C50C-407E-A947-70E740481C1C}">
                                              <a14:useLocalDpi xmlns:a14="http://schemas.microsoft.com/office/drawing/2010/main" val="0"/>
                                            </a:ext>
                                          </a:extLst>
                                        </a:blip>
                                        <a:stretch>
                                          <a:fillRect/>
                                        </a:stretch>
                                      </pic:blipFill>
                                      <pic:spPr>
                                        <a:xfrm>
                                          <a:off x="0" y="0"/>
                                          <a:ext cx="1205529" cy="11995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4" o:spid="_x0000_s1028" type="#_x0000_t202" style="position:absolute;left:0;text-align:left;margin-left:-26.95pt;margin-top:-15.35pt;width:115.75pt;height:99.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" fillcolor="white [3201]" stroked="f" strokeweight=".5pt">
              <v:textbox>
                <w:txbxContent>
                  <w:p w:rsidR="004C1F3F" w:rsidRDefault="004C1F3F">
                    <w:r w:rsidRPr="0070738F">
                      <w:rPr>
                        <w:noProof/>
                      </w:rPr>
                      <w:drawing>
                        <wp:inline distT="0" distB="0" distL="0" distR="0" wp14:anchorId="7249195F" wp14:editId="795F408D">
                          <wp:extent cx="1192378" cy="1186483"/>
                          <wp:effectExtent l="0" t="0" r="825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o_logo.gif"/>
                                  <pic:cNvPicPr/>
                                </pic:nvPicPr>
                                <pic:blipFill>
                                  <a:blip r:embed="rId2">
                                    <a:extLst>
                                      <a:ext uri="{28A0092B-C50C-407E-A947-70E740481C1C}">
                                        <a14:useLocalDpi xmlns:a14="http://schemas.microsoft.com/office/drawing/2010/main" val="0"/>
                                      </a:ext>
                                    </a:extLst>
                                  </a:blip>
                                  <a:stretch>
                                    <a:fillRect/>
                                  </a:stretch>
                                </pic:blipFill>
                                <pic:spPr>
                                  <a:xfrm>
                                    <a:off x="0" y="0"/>
                                    <a:ext cx="1205529" cy="1199569"/>
                                  </a:xfrm>
                                  <a:prstGeom prst="rect">
                                    <a:avLst/>
                                  </a:prstGeom>
                                </pic:spPr>
                              </pic:pic>
                            </a:graphicData>
                          </a:graphic>
                        </wp:inline>
                      </w:drawing>
                    </w:r>
                  </w:p>
                </w:txbxContent>
              </v:textbox>
            </v:shape>
          </w:pict>
        </mc:Fallback>
      </mc:AlternateContent>
    </w:r>
  </w:p>
  <w:p w:rsidR="004C1F3F" w:rsidRDefault="004C1F3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13424"/>
    <w:multiLevelType w:val="hybridMultilevel"/>
    <w:tmpl w:val="3E06D2C0"/>
    <w:lvl w:ilvl="0" w:tplc="66228F34">
      <w:start w:val="1"/>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C6A18D1"/>
    <w:multiLevelType w:val="multilevel"/>
    <w:tmpl w:val="5FC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658D3"/>
    <w:multiLevelType w:val="hybridMultilevel"/>
    <w:tmpl w:val="DEC81830"/>
    <w:lvl w:ilvl="0" w:tplc="0407000B">
      <w:start w:val="1"/>
      <w:numFmt w:val="bullet"/>
      <w:lvlText w:val=""/>
      <w:lvlJc w:val="left"/>
      <w:pPr>
        <w:ind w:left="795" w:hanging="360"/>
      </w:pPr>
      <w:rPr>
        <w:rFonts w:ascii="Wingdings" w:hAnsi="Wingdings"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3">
    <w:nsid w:val="439911BC"/>
    <w:multiLevelType w:val="hybridMultilevel"/>
    <w:tmpl w:val="6756ABA6"/>
    <w:lvl w:ilvl="0" w:tplc="26A61CE2">
      <w:start w:val="7"/>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B317BB7"/>
    <w:multiLevelType w:val="multilevel"/>
    <w:tmpl w:val="CEAA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914B77"/>
    <w:multiLevelType w:val="hybridMultilevel"/>
    <w:tmpl w:val="B3B832AC"/>
    <w:lvl w:ilvl="0" w:tplc="D102D9EC">
      <w:start w:val="1"/>
      <w:numFmt w:val="bullet"/>
      <w:lvlText w:val="-"/>
      <w:lvlJc w:val="left"/>
      <w:pPr>
        <w:ind w:left="786" w:hanging="360"/>
      </w:pPr>
      <w:rPr>
        <w:rFonts w:ascii="Verdana" w:eastAsia="Times New Roman" w:hAnsi="Verdana"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nsid w:val="754066C9"/>
    <w:multiLevelType w:val="hybridMultilevel"/>
    <w:tmpl w:val="1CCE658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66D1132"/>
    <w:multiLevelType w:val="multilevel"/>
    <w:tmpl w:val="DBDA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4"/>
  </w:num>
  <w:num w:numId="5">
    <w:abstractNumId w:val="7"/>
  </w:num>
  <w:num w:numId="6">
    <w:abstractNumId w:val="1"/>
  </w:num>
  <w:num w:numId="7">
    <w:abstractNumId w:val="0"/>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BD"/>
    <w:rsid w:val="00000004"/>
    <w:rsid w:val="00002178"/>
    <w:rsid w:val="00004AF0"/>
    <w:rsid w:val="0000508C"/>
    <w:rsid w:val="00005CC4"/>
    <w:rsid w:val="00005DFA"/>
    <w:rsid w:val="00006002"/>
    <w:rsid w:val="00007480"/>
    <w:rsid w:val="00007AE3"/>
    <w:rsid w:val="00010BE7"/>
    <w:rsid w:val="00010EC2"/>
    <w:rsid w:val="00011A15"/>
    <w:rsid w:val="00012DD5"/>
    <w:rsid w:val="0001375E"/>
    <w:rsid w:val="00013971"/>
    <w:rsid w:val="00015011"/>
    <w:rsid w:val="000157AF"/>
    <w:rsid w:val="000208C9"/>
    <w:rsid w:val="00020DBF"/>
    <w:rsid w:val="0002451E"/>
    <w:rsid w:val="000268A3"/>
    <w:rsid w:val="00030B50"/>
    <w:rsid w:val="000324DF"/>
    <w:rsid w:val="00033576"/>
    <w:rsid w:val="000341AE"/>
    <w:rsid w:val="00040674"/>
    <w:rsid w:val="00040692"/>
    <w:rsid w:val="00041838"/>
    <w:rsid w:val="000442E5"/>
    <w:rsid w:val="00044E22"/>
    <w:rsid w:val="0004793A"/>
    <w:rsid w:val="000506B6"/>
    <w:rsid w:val="000526A6"/>
    <w:rsid w:val="000528AA"/>
    <w:rsid w:val="00052A71"/>
    <w:rsid w:val="000533B0"/>
    <w:rsid w:val="00053C42"/>
    <w:rsid w:val="00055ED7"/>
    <w:rsid w:val="00056E1D"/>
    <w:rsid w:val="000613BD"/>
    <w:rsid w:val="00062A56"/>
    <w:rsid w:val="000631B4"/>
    <w:rsid w:val="00063BF6"/>
    <w:rsid w:val="00065B2C"/>
    <w:rsid w:val="000702DA"/>
    <w:rsid w:val="00072113"/>
    <w:rsid w:val="000731F5"/>
    <w:rsid w:val="000748B4"/>
    <w:rsid w:val="00076528"/>
    <w:rsid w:val="000765E2"/>
    <w:rsid w:val="00076E5C"/>
    <w:rsid w:val="00081BD8"/>
    <w:rsid w:val="00081E86"/>
    <w:rsid w:val="00083364"/>
    <w:rsid w:val="000857B2"/>
    <w:rsid w:val="00086091"/>
    <w:rsid w:val="000861A8"/>
    <w:rsid w:val="00087F57"/>
    <w:rsid w:val="0009007B"/>
    <w:rsid w:val="0009061A"/>
    <w:rsid w:val="00091027"/>
    <w:rsid w:val="000912CE"/>
    <w:rsid w:val="00091870"/>
    <w:rsid w:val="0009193B"/>
    <w:rsid w:val="000934FB"/>
    <w:rsid w:val="000954E1"/>
    <w:rsid w:val="000A4428"/>
    <w:rsid w:val="000A4F69"/>
    <w:rsid w:val="000A5261"/>
    <w:rsid w:val="000A59FC"/>
    <w:rsid w:val="000A5A4D"/>
    <w:rsid w:val="000A7047"/>
    <w:rsid w:val="000A7CB8"/>
    <w:rsid w:val="000A7CCB"/>
    <w:rsid w:val="000B18BA"/>
    <w:rsid w:val="000B4F0B"/>
    <w:rsid w:val="000B6E23"/>
    <w:rsid w:val="000B7C49"/>
    <w:rsid w:val="000B7CC7"/>
    <w:rsid w:val="000B7D69"/>
    <w:rsid w:val="000C2787"/>
    <w:rsid w:val="000C3FEE"/>
    <w:rsid w:val="000C5F7D"/>
    <w:rsid w:val="000C6FB1"/>
    <w:rsid w:val="000C70D4"/>
    <w:rsid w:val="000C766E"/>
    <w:rsid w:val="000C779F"/>
    <w:rsid w:val="000D26EB"/>
    <w:rsid w:val="000D2A2B"/>
    <w:rsid w:val="000D367C"/>
    <w:rsid w:val="000D4CA8"/>
    <w:rsid w:val="000D524E"/>
    <w:rsid w:val="000D563A"/>
    <w:rsid w:val="000D7335"/>
    <w:rsid w:val="000E04AD"/>
    <w:rsid w:val="000E19B0"/>
    <w:rsid w:val="000E21D9"/>
    <w:rsid w:val="000E249B"/>
    <w:rsid w:val="000E406D"/>
    <w:rsid w:val="000E4249"/>
    <w:rsid w:val="000E4C16"/>
    <w:rsid w:val="000E4C9C"/>
    <w:rsid w:val="000E7209"/>
    <w:rsid w:val="000E7C48"/>
    <w:rsid w:val="000F02A3"/>
    <w:rsid w:val="000F059C"/>
    <w:rsid w:val="000F1F56"/>
    <w:rsid w:val="000F39C2"/>
    <w:rsid w:val="000F535A"/>
    <w:rsid w:val="000F6517"/>
    <w:rsid w:val="000F7F6E"/>
    <w:rsid w:val="001006FE"/>
    <w:rsid w:val="00100D4F"/>
    <w:rsid w:val="001017E9"/>
    <w:rsid w:val="00102E43"/>
    <w:rsid w:val="00103155"/>
    <w:rsid w:val="0010340E"/>
    <w:rsid w:val="0010431C"/>
    <w:rsid w:val="0010568E"/>
    <w:rsid w:val="00105927"/>
    <w:rsid w:val="00106DAA"/>
    <w:rsid w:val="001101D9"/>
    <w:rsid w:val="001114FA"/>
    <w:rsid w:val="00113CD2"/>
    <w:rsid w:val="00114346"/>
    <w:rsid w:val="00115AA9"/>
    <w:rsid w:val="00116DBC"/>
    <w:rsid w:val="001171EA"/>
    <w:rsid w:val="001209BA"/>
    <w:rsid w:val="00122099"/>
    <w:rsid w:val="00123E6D"/>
    <w:rsid w:val="00124DDD"/>
    <w:rsid w:val="00126551"/>
    <w:rsid w:val="00130ABF"/>
    <w:rsid w:val="001317D8"/>
    <w:rsid w:val="001320B5"/>
    <w:rsid w:val="0013252A"/>
    <w:rsid w:val="001344F4"/>
    <w:rsid w:val="00134510"/>
    <w:rsid w:val="0013483E"/>
    <w:rsid w:val="00136F25"/>
    <w:rsid w:val="001370AE"/>
    <w:rsid w:val="00137E70"/>
    <w:rsid w:val="001405A1"/>
    <w:rsid w:val="00141F9A"/>
    <w:rsid w:val="00147F03"/>
    <w:rsid w:val="0015096C"/>
    <w:rsid w:val="001523C4"/>
    <w:rsid w:val="00153B01"/>
    <w:rsid w:val="00157492"/>
    <w:rsid w:val="0016043E"/>
    <w:rsid w:val="00161313"/>
    <w:rsid w:val="00161992"/>
    <w:rsid w:val="00165B82"/>
    <w:rsid w:val="00166561"/>
    <w:rsid w:val="00166C8D"/>
    <w:rsid w:val="0016718E"/>
    <w:rsid w:val="001671E0"/>
    <w:rsid w:val="001673ED"/>
    <w:rsid w:val="001677A0"/>
    <w:rsid w:val="00172365"/>
    <w:rsid w:val="0017271A"/>
    <w:rsid w:val="00172E00"/>
    <w:rsid w:val="001736BF"/>
    <w:rsid w:val="00173AFA"/>
    <w:rsid w:val="00174563"/>
    <w:rsid w:val="00174BCD"/>
    <w:rsid w:val="001756B6"/>
    <w:rsid w:val="001760CD"/>
    <w:rsid w:val="001805CC"/>
    <w:rsid w:val="0018091B"/>
    <w:rsid w:val="00182A80"/>
    <w:rsid w:val="00184E4E"/>
    <w:rsid w:val="001855AD"/>
    <w:rsid w:val="00185B72"/>
    <w:rsid w:val="00185E22"/>
    <w:rsid w:val="001871B1"/>
    <w:rsid w:val="001875F3"/>
    <w:rsid w:val="00191241"/>
    <w:rsid w:val="0019350E"/>
    <w:rsid w:val="00196FFF"/>
    <w:rsid w:val="0019739A"/>
    <w:rsid w:val="001974A8"/>
    <w:rsid w:val="00197923"/>
    <w:rsid w:val="001A1344"/>
    <w:rsid w:val="001A20B6"/>
    <w:rsid w:val="001A229F"/>
    <w:rsid w:val="001A2473"/>
    <w:rsid w:val="001B18CC"/>
    <w:rsid w:val="001B30FA"/>
    <w:rsid w:val="001B3943"/>
    <w:rsid w:val="001B39FE"/>
    <w:rsid w:val="001B3EC8"/>
    <w:rsid w:val="001B44E8"/>
    <w:rsid w:val="001B7C7D"/>
    <w:rsid w:val="001C1F6F"/>
    <w:rsid w:val="001C30DB"/>
    <w:rsid w:val="001C4A10"/>
    <w:rsid w:val="001C4AC2"/>
    <w:rsid w:val="001C58B7"/>
    <w:rsid w:val="001C5DEB"/>
    <w:rsid w:val="001C765F"/>
    <w:rsid w:val="001C7768"/>
    <w:rsid w:val="001D0008"/>
    <w:rsid w:val="001D056D"/>
    <w:rsid w:val="001D157F"/>
    <w:rsid w:val="001D2E6E"/>
    <w:rsid w:val="001D30A3"/>
    <w:rsid w:val="001D3871"/>
    <w:rsid w:val="001D43DE"/>
    <w:rsid w:val="001D4D31"/>
    <w:rsid w:val="001D7B09"/>
    <w:rsid w:val="001E0E56"/>
    <w:rsid w:val="001E16C3"/>
    <w:rsid w:val="001E3EF7"/>
    <w:rsid w:val="001E3FDF"/>
    <w:rsid w:val="001E4BE9"/>
    <w:rsid w:val="001E4CEC"/>
    <w:rsid w:val="001E57E0"/>
    <w:rsid w:val="001E59CE"/>
    <w:rsid w:val="001E7435"/>
    <w:rsid w:val="001F0A61"/>
    <w:rsid w:val="001F2394"/>
    <w:rsid w:val="001F254D"/>
    <w:rsid w:val="001F3B6C"/>
    <w:rsid w:val="001F47BD"/>
    <w:rsid w:val="001F4EE9"/>
    <w:rsid w:val="00201097"/>
    <w:rsid w:val="00201734"/>
    <w:rsid w:val="00201C84"/>
    <w:rsid w:val="00205801"/>
    <w:rsid w:val="00205F13"/>
    <w:rsid w:val="00206D21"/>
    <w:rsid w:val="00207114"/>
    <w:rsid w:val="0020744E"/>
    <w:rsid w:val="00210E74"/>
    <w:rsid w:val="0021115B"/>
    <w:rsid w:val="00212DC1"/>
    <w:rsid w:val="002141C8"/>
    <w:rsid w:val="0021566C"/>
    <w:rsid w:val="00217521"/>
    <w:rsid w:val="00221569"/>
    <w:rsid w:val="00222396"/>
    <w:rsid w:val="00222A30"/>
    <w:rsid w:val="00224839"/>
    <w:rsid w:val="002252BC"/>
    <w:rsid w:val="00226A78"/>
    <w:rsid w:val="0023024F"/>
    <w:rsid w:val="00230CD7"/>
    <w:rsid w:val="00230E32"/>
    <w:rsid w:val="002319AA"/>
    <w:rsid w:val="00231A61"/>
    <w:rsid w:val="00232596"/>
    <w:rsid w:val="00234A6D"/>
    <w:rsid w:val="00236925"/>
    <w:rsid w:val="002373D3"/>
    <w:rsid w:val="0023740D"/>
    <w:rsid w:val="002416B5"/>
    <w:rsid w:val="002441A5"/>
    <w:rsid w:val="00246F23"/>
    <w:rsid w:val="00250E38"/>
    <w:rsid w:val="00252CE8"/>
    <w:rsid w:val="00253F81"/>
    <w:rsid w:val="00255763"/>
    <w:rsid w:val="00257C24"/>
    <w:rsid w:val="00257F81"/>
    <w:rsid w:val="0026043A"/>
    <w:rsid w:val="002606AD"/>
    <w:rsid w:val="0026078E"/>
    <w:rsid w:val="00260828"/>
    <w:rsid w:val="0026368B"/>
    <w:rsid w:val="00264E82"/>
    <w:rsid w:val="002717F2"/>
    <w:rsid w:val="00271A5B"/>
    <w:rsid w:val="002734D0"/>
    <w:rsid w:val="00273B53"/>
    <w:rsid w:val="002756AD"/>
    <w:rsid w:val="0027721E"/>
    <w:rsid w:val="0027738A"/>
    <w:rsid w:val="002828C2"/>
    <w:rsid w:val="00284C34"/>
    <w:rsid w:val="00285919"/>
    <w:rsid w:val="0028690F"/>
    <w:rsid w:val="00286EE5"/>
    <w:rsid w:val="00287484"/>
    <w:rsid w:val="00287AE5"/>
    <w:rsid w:val="00290821"/>
    <w:rsid w:val="00291342"/>
    <w:rsid w:val="002914ED"/>
    <w:rsid w:val="00293D0F"/>
    <w:rsid w:val="00294BF1"/>
    <w:rsid w:val="00296356"/>
    <w:rsid w:val="002A0E4F"/>
    <w:rsid w:val="002A15B9"/>
    <w:rsid w:val="002A377B"/>
    <w:rsid w:val="002A3B11"/>
    <w:rsid w:val="002A5E47"/>
    <w:rsid w:val="002A630D"/>
    <w:rsid w:val="002B02C0"/>
    <w:rsid w:val="002B1115"/>
    <w:rsid w:val="002B508F"/>
    <w:rsid w:val="002C45F1"/>
    <w:rsid w:val="002C7747"/>
    <w:rsid w:val="002D0085"/>
    <w:rsid w:val="002D31E5"/>
    <w:rsid w:val="002D54FD"/>
    <w:rsid w:val="002D7552"/>
    <w:rsid w:val="002E1AFF"/>
    <w:rsid w:val="002E34A6"/>
    <w:rsid w:val="002E372E"/>
    <w:rsid w:val="002E381D"/>
    <w:rsid w:val="002E44B4"/>
    <w:rsid w:val="002E52A9"/>
    <w:rsid w:val="002E6C83"/>
    <w:rsid w:val="002F50A9"/>
    <w:rsid w:val="00304043"/>
    <w:rsid w:val="003072D1"/>
    <w:rsid w:val="003078F4"/>
    <w:rsid w:val="00310205"/>
    <w:rsid w:val="0031159E"/>
    <w:rsid w:val="00312D6B"/>
    <w:rsid w:val="00314191"/>
    <w:rsid w:val="0031459B"/>
    <w:rsid w:val="00317A53"/>
    <w:rsid w:val="00321263"/>
    <w:rsid w:val="00323681"/>
    <w:rsid w:val="0032512A"/>
    <w:rsid w:val="00325A59"/>
    <w:rsid w:val="003305A6"/>
    <w:rsid w:val="003308BC"/>
    <w:rsid w:val="0033169F"/>
    <w:rsid w:val="003323BB"/>
    <w:rsid w:val="0033278F"/>
    <w:rsid w:val="0033300E"/>
    <w:rsid w:val="0033383A"/>
    <w:rsid w:val="00333EBF"/>
    <w:rsid w:val="00335375"/>
    <w:rsid w:val="00335C04"/>
    <w:rsid w:val="003368FD"/>
    <w:rsid w:val="003407C7"/>
    <w:rsid w:val="003441BE"/>
    <w:rsid w:val="00344261"/>
    <w:rsid w:val="0034533A"/>
    <w:rsid w:val="00345D93"/>
    <w:rsid w:val="00346776"/>
    <w:rsid w:val="00347369"/>
    <w:rsid w:val="0035289A"/>
    <w:rsid w:val="00353087"/>
    <w:rsid w:val="003532D5"/>
    <w:rsid w:val="003540BA"/>
    <w:rsid w:val="00354FA9"/>
    <w:rsid w:val="00355665"/>
    <w:rsid w:val="00357105"/>
    <w:rsid w:val="00360462"/>
    <w:rsid w:val="003605E5"/>
    <w:rsid w:val="00360B5C"/>
    <w:rsid w:val="00362BD4"/>
    <w:rsid w:val="00362FF5"/>
    <w:rsid w:val="0036307E"/>
    <w:rsid w:val="0036367F"/>
    <w:rsid w:val="003671DE"/>
    <w:rsid w:val="003672DE"/>
    <w:rsid w:val="00367717"/>
    <w:rsid w:val="00367F08"/>
    <w:rsid w:val="00372337"/>
    <w:rsid w:val="0037309A"/>
    <w:rsid w:val="00382231"/>
    <w:rsid w:val="00382842"/>
    <w:rsid w:val="00383320"/>
    <w:rsid w:val="00385F72"/>
    <w:rsid w:val="00386EBF"/>
    <w:rsid w:val="003874D4"/>
    <w:rsid w:val="0039072F"/>
    <w:rsid w:val="003917E4"/>
    <w:rsid w:val="00392741"/>
    <w:rsid w:val="00392E13"/>
    <w:rsid w:val="0039529A"/>
    <w:rsid w:val="00395DC0"/>
    <w:rsid w:val="00396B14"/>
    <w:rsid w:val="003A0545"/>
    <w:rsid w:val="003A0E81"/>
    <w:rsid w:val="003A199F"/>
    <w:rsid w:val="003A2D12"/>
    <w:rsid w:val="003A60E3"/>
    <w:rsid w:val="003B0F80"/>
    <w:rsid w:val="003B1DD7"/>
    <w:rsid w:val="003B306E"/>
    <w:rsid w:val="003B3232"/>
    <w:rsid w:val="003B6BA0"/>
    <w:rsid w:val="003B7207"/>
    <w:rsid w:val="003C1C94"/>
    <w:rsid w:val="003C2425"/>
    <w:rsid w:val="003C29BB"/>
    <w:rsid w:val="003C2C22"/>
    <w:rsid w:val="003C44D5"/>
    <w:rsid w:val="003C7145"/>
    <w:rsid w:val="003C7388"/>
    <w:rsid w:val="003C738B"/>
    <w:rsid w:val="003D0151"/>
    <w:rsid w:val="003D0C95"/>
    <w:rsid w:val="003D19CA"/>
    <w:rsid w:val="003D2DF1"/>
    <w:rsid w:val="003D2F04"/>
    <w:rsid w:val="003D324A"/>
    <w:rsid w:val="003D51BB"/>
    <w:rsid w:val="003D5317"/>
    <w:rsid w:val="003D54A6"/>
    <w:rsid w:val="003E1A1B"/>
    <w:rsid w:val="003E2CF2"/>
    <w:rsid w:val="003E4826"/>
    <w:rsid w:val="003E50B2"/>
    <w:rsid w:val="003E7663"/>
    <w:rsid w:val="003F27FE"/>
    <w:rsid w:val="003F4008"/>
    <w:rsid w:val="003F41AC"/>
    <w:rsid w:val="003F4C16"/>
    <w:rsid w:val="003F4FBB"/>
    <w:rsid w:val="003F5122"/>
    <w:rsid w:val="003F5C1E"/>
    <w:rsid w:val="003F6743"/>
    <w:rsid w:val="00400066"/>
    <w:rsid w:val="004004AB"/>
    <w:rsid w:val="00400A93"/>
    <w:rsid w:val="00400EA1"/>
    <w:rsid w:val="00401226"/>
    <w:rsid w:val="00401D8D"/>
    <w:rsid w:val="00402BFD"/>
    <w:rsid w:val="004048D5"/>
    <w:rsid w:val="00405DA4"/>
    <w:rsid w:val="00407654"/>
    <w:rsid w:val="00410347"/>
    <w:rsid w:val="0041084B"/>
    <w:rsid w:val="004137E0"/>
    <w:rsid w:val="004160EF"/>
    <w:rsid w:val="0041663F"/>
    <w:rsid w:val="00416C5A"/>
    <w:rsid w:val="004208C6"/>
    <w:rsid w:val="00421B06"/>
    <w:rsid w:val="00426676"/>
    <w:rsid w:val="00430D2A"/>
    <w:rsid w:val="0043241D"/>
    <w:rsid w:val="00432806"/>
    <w:rsid w:val="0043349F"/>
    <w:rsid w:val="00433885"/>
    <w:rsid w:val="00435878"/>
    <w:rsid w:val="00435995"/>
    <w:rsid w:val="00436483"/>
    <w:rsid w:val="00441A97"/>
    <w:rsid w:val="00444E08"/>
    <w:rsid w:val="0044665C"/>
    <w:rsid w:val="0044729A"/>
    <w:rsid w:val="0045001C"/>
    <w:rsid w:val="0045027C"/>
    <w:rsid w:val="00452EDC"/>
    <w:rsid w:val="00453576"/>
    <w:rsid w:val="00453CDD"/>
    <w:rsid w:val="00453EFF"/>
    <w:rsid w:val="00456BF1"/>
    <w:rsid w:val="004576F6"/>
    <w:rsid w:val="00462256"/>
    <w:rsid w:val="00462F96"/>
    <w:rsid w:val="004639D2"/>
    <w:rsid w:val="004665E0"/>
    <w:rsid w:val="004702CD"/>
    <w:rsid w:val="00471B35"/>
    <w:rsid w:val="00474B31"/>
    <w:rsid w:val="00476E54"/>
    <w:rsid w:val="0047773D"/>
    <w:rsid w:val="004818FA"/>
    <w:rsid w:val="00481AAC"/>
    <w:rsid w:val="00482449"/>
    <w:rsid w:val="004836F3"/>
    <w:rsid w:val="00483CD5"/>
    <w:rsid w:val="0048475F"/>
    <w:rsid w:val="00486A32"/>
    <w:rsid w:val="00486D12"/>
    <w:rsid w:val="00492226"/>
    <w:rsid w:val="00492613"/>
    <w:rsid w:val="0049353C"/>
    <w:rsid w:val="0049537C"/>
    <w:rsid w:val="00495669"/>
    <w:rsid w:val="0049630F"/>
    <w:rsid w:val="004965BD"/>
    <w:rsid w:val="00496711"/>
    <w:rsid w:val="004970B3"/>
    <w:rsid w:val="004A17E7"/>
    <w:rsid w:val="004A30B4"/>
    <w:rsid w:val="004A45B7"/>
    <w:rsid w:val="004B0270"/>
    <w:rsid w:val="004B0B59"/>
    <w:rsid w:val="004B2F77"/>
    <w:rsid w:val="004B3B6F"/>
    <w:rsid w:val="004B4286"/>
    <w:rsid w:val="004B4A2E"/>
    <w:rsid w:val="004B4E3B"/>
    <w:rsid w:val="004B5B33"/>
    <w:rsid w:val="004C1108"/>
    <w:rsid w:val="004C18DA"/>
    <w:rsid w:val="004C1DFD"/>
    <w:rsid w:val="004C1E89"/>
    <w:rsid w:val="004C1F3F"/>
    <w:rsid w:val="004C3038"/>
    <w:rsid w:val="004C4C5C"/>
    <w:rsid w:val="004C51F6"/>
    <w:rsid w:val="004C5B57"/>
    <w:rsid w:val="004C6F83"/>
    <w:rsid w:val="004D14E5"/>
    <w:rsid w:val="004D1E4E"/>
    <w:rsid w:val="004D37E5"/>
    <w:rsid w:val="004D56F6"/>
    <w:rsid w:val="004D5930"/>
    <w:rsid w:val="004D593B"/>
    <w:rsid w:val="004E0F85"/>
    <w:rsid w:val="004E1720"/>
    <w:rsid w:val="004E2A94"/>
    <w:rsid w:val="004E33E2"/>
    <w:rsid w:val="004E48F6"/>
    <w:rsid w:val="004E4BD8"/>
    <w:rsid w:val="004E6538"/>
    <w:rsid w:val="004E6EDF"/>
    <w:rsid w:val="004F1D4E"/>
    <w:rsid w:val="004F3D0E"/>
    <w:rsid w:val="004F4683"/>
    <w:rsid w:val="004F486B"/>
    <w:rsid w:val="004F544E"/>
    <w:rsid w:val="005020CC"/>
    <w:rsid w:val="005047EB"/>
    <w:rsid w:val="005047EF"/>
    <w:rsid w:val="00507E83"/>
    <w:rsid w:val="00510644"/>
    <w:rsid w:val="00511F8A"/>
    <w:rsid w:val="005123DE"/>
    <w:rsid w:val="005154C0"/>
    <w:rsid w:val="005212A6"/>
    <w:rsid w:val="005215C9"/>
    <w:rsid w:val="00521BDF"/>
    <w:rsid w:val="005229AA"/>
    <w:rsid w:val="005232A3"/>
    <w:rsid w:val="005232DF"/>
    <w:rsid w:val="00523672"/>
    <w:rsid w:val="00524BAD"/>
    <w:rsid w:val="00524CCF"/>
    <w:rsid w:val="00524F26"/>
    <w:rsid w:val="00525078"/>
    <w:rsid w:val="0052615A"/>
    <w:rsid w:val="00527CFC"/>
    <w:rsid w:val="00527F4E"/>
    <w:rsid w:val="00530444"/>
    <w:rsid w:val="00530A23"/>
    <w:rsid w:val="00530F7A"/>
    <w:rsid w:val="00533E87"/>
    <w:rsid w:val="00534F93"/>
    <w:rsid w:val="00535652"/>
    <w:rsid w:val="00536F3F"/>
    <w:rsid w:val="00537109"/>
    <w:rsid w:val="0053768C"/>
    <w:rsid w:val="00537B1A"/>
    <w:rsid w:val="00542167"/>
    <w:rsid w:val="0054247F"/>
    <w:rsid w:val="00545806"/>
    <w:rsid w:val="0054595A"/>
    <w:rsid w:val="00545EB8"/>
    <w:rsid w:val="00550255"/>
    <w:rsid w:val="00550644"/>
    <w:rsid w:val="005516FC"/>
    <w:rsid w:val="00551A4D"/>
    <w:rsid w:val="00551A89"/>
    <w:rsid w:val="00552B99"/>
    <w:rsid w:val="005537AA"/>
    <w:rsid w:val="00557377"/>
    <w:rsid w:val="0055752E"/>
    <w:rsid w:val="00557BCD"/>
    <w:rsid w:val="00557D71"/>
    <w:rsid w:val="005633E4"/>
    <w:rsid w:val="0056410D"/>
    <w:rsid w:val="00567123"/>
    <w:rsid w:val="00573E5C"/>
    <w:rsid w:val="005742B0"/>
    <w:rsid w:val="005774DD"/>
    <w:rsid w:val="005805C9"/>
    <w:rsid w:val="005814FC"/>
    <w:rsid w:val="00586683"/>
    <w:rsid w:val="00586BDA"/>
    <w:rsid w:val="005872CF"/>
    <w:rsid w:val="00587EA2"/>
    <w:rsid w:val="0059477B"/>
    <w:rsid w:val="00594F72"/>
    <w:rsid w:val="00595ADC"/>
    <w:rsid w:val="00597C5E"/>
    <w:rsid w:val="005A0843"/>
    <w:rsid w:val="005A0C97"/>
    <w:rsid w:val="005A16C0"/>
    <w:rsid w:val="005A1A22"/>
    <w:rsid w:val="005A2679"/>
    <w:rsid w:val="005A2946"/>
    <w:rsid w:val="005A2AD2"/>
    <w:rsid w:val="005A30BA"/>
    <w:rsid w:val="005A3574"/>
    <w:rsid w:val="005A3C42"/>
    <w:rsid w:val="005A481F"/>
    <w:rsid w:val="005A5DE7"/>
    <w:rsid w:val="005A685F"/>
    <w:rsid w:val="005A688D"/>
    <w:rsid w:val="005B19D4"/>
    <w:rsid w:val="005B2F8F"/>
    <w:rsid w:val="005B30FE"/>
    <w:rsid w:val="005B3D13"/>
    <w:rsid w:val="005B4A03"/>
    <w:rsid w:val="005B6CAC"/>
    <w:rsid w:val="005B6FB3"/>
    <w:rsid w:val="005B7610"/>
    <w:rsid w:val="005C0694"/>
    <w:rsid w:val="005C4C09"/>
    <w:rsid w:val="005D0B19"/>
    <w:rsid w:val="005D0B91"/>
    <w:rsid w:val="005D23FC"/>
    <w:rsid w:val="005D34C7"/>
    <w:rsid w:val="005D4B6D"/>
    <w:rsid w:val="005D5814"/>
    <w:rsid w:val="005D5AFE"/>
    <w:rsid w:val="005D60B9"/>
    <w:rsid w:val="005D7066"/>
    <w:rsid w:val="005E2003"/>
    <w:rsid w:val="005E202B"/>
    <w:rsid w:val="005E4B52"/>
    <w:rsid w:val="005E5CC2"/>
    <w:rsid w:val="005E68B0"/>
    <w:rsid w:val="005F24B5"/>
    <w:rsid w:val="005F4156"/>
    <w:rsid w:val="005F5BA7"/>
    <w:rsid w:val="005F5F8C"/>
    <w:rsid w:val="005F652F"/>
    <w:rsid w:val="005F6B9D"/>
    <w:rsid w:val="00600234"/>
    <w:rsid w:val="00600895"/>
    <w:rsid w:val="00600E5B"/>
    <w:rsid w:val="00606165"/>
    <w:rsid w:val="006070F5"/>
    <w:rsid w:val="00607E22"/>
    <w:rsid w:val="006101E5"/>
    <w:rsid w:val="0061054B"/>
    <w:rsid w:val="00610C40"/>
    <w:rsid w:val="00610D85"/>
    <w:rsid w:val="00613E7C"/>
    <w:rsid w:val="006143EE"/>
    <w:rsid w:val="00616C2B"/>
    <w:rsid w:val="006201D1"/>
    <w:rsid w:val="00621077"/>
    <w:rsid w:val="00623964"/>
    <w:rsid w:val="006246AA"/>
    <w:rsid w:val="00625C55"/>
    <w:rsid w:val="00630555"/>
    <w:rsid w:val="00637011"/>
    <w:rsid w:val="00637C36"/>
    <w:rsid w:val="0064081A"/>
    <w:rsid w:val="00644F33"/>
    <w:rsid w:val="006454DF"/>
    <w:rsid w:val="00645B11"/>
    <w:rsid w:val="0064664A"/>
    <w:rsid w:val="00646776"/>
    <w:rsid w:val="00647B6E"/>
    <w:rsid w:val="006512D2"/>
    <w:rsid w:val="00651452"/>
    <w:rsid w:val="00651897"/>
    <w:rsid w:val="00653AFD"/>
    <w:rsid w:val="006546F2"/>
    <w:rsid w:val="00655F93"/>
    <w:rsid w:val="00656322"/>
    <w:rsid w:val="00662AF1"/>
    <w:rsid w:val="00663C92"/>
    <w:rsid w:val="00664558"/>
    <w:rsid w:val="00664D06"/>
    <w:rsid w:val="00665560"/>
    <w:rsid w:val="00673922"/>
    <w:rsid w:val="00674D5D"/>
    <w:rsid w:val="00675B03"/>
    <w:rsid w:val="00675F1C"/>
    <w:rsid w:val="00676300"/>
    <w:rsid w:val="006766C9"/>
    <w:rsid w:val="006774ED"/>
    <w:rsid w:val="00677D3E"/>
    <w:rsid w:val="00680489"/>
    <w:rsid w:val="00680A95"/>
    <w:rsid w:val="00681E5B"/>
    <w:rsid w:val="00683888"/>
    <w:rsid w:val="00685C73"/>
    <w:rsid w:val="00687D6F"/>
    <w:rsid w:val="0069294D"/>
    <w:rsid w:val="00695000"/>
    <w:rsid w:val="006A0787"/>
    <w:rsid w:val="006A09A2"/>
    <w:rsid w:val="006A1D8E"/>
    <w:rsid w:val="006A1ECC"/>
    <w:rsid w:val="006A25D8"/>
    <w:rsid w:val="006A2763"/>
    <w:rsid w:val="006A3BCA"/>
    <w:rsid w:val="006A4D16"/>
    <w:rsid w:val="006A69AE"/>
    <w:rsid w:val="006B0373"/>
    <w:rsid w:val="006B04C9"/>
    <w:rsid w:val="006B3C74"/>
    <w:rsid w:val="006B5B03"/>
    <w:rsid w:val="006C2407"/>
    <w:rsid w:val="006C2845"/>
    <w:rsid w:val="006C2BFD"/>
    <w:rsid w:val="006C3202"/>
    <w:rsid w:val="006C3A49"/>
    <w:rsid w:val="006C56CE"/>
    <w:rsid w:val="006C71D7"/>
    <w:rsid w:val="006D0EA2"/>
    <w:rsid w:val="006D19CE"/>
    <w:rsid w:val="006D3AEC"/>
    <w:rsid w:val="006D4468"/>
    <w:rsid w:val="006D684B"/>
    <w:rsid w:val="006D7025"/>
    <w:rsid w:val="006D7FBB"/>
    <w:rsid w:val="006E1D65"/>
    <w:rsid w:val="006E20F5"/>
    <w:rsid w:val="006E4E2F"/>
    <w:rsid w:val="006E538B"/>
    <w:rsid w:val="006E629D"/>
    <w:rsid w:val="006E6CE1"/>
    <w:rsid w:val="006E6E1E"/>
    <w:rsid w:val="006E7957"/>
    <w:rsid w:val="006F0719"/>
    <w:rsid w:val="006F103C"/>
    <w:rsid w:val="006F4073"/>
    <w:rsid w:val="006F535C"/>
    <w:rsid w:val="006F7C5C"/>
    <w:rsid w:val="00701F5A"/>
    <w:rsid w:val="0070300C"/>
    <w:rsid w:val="00705F1A"/>
    <w:rsid w:val="00706B10"/>
    <w:rsid w:val="0070738F"/>
    <w:rsid w:val="00710116"/>
    <w:rsid w:val="0071116F"/>
    <w:rsid w:val="00711B57"/>
    <w:rsid w:val="007124F5"/>
    <w:rsid w:val="007125B7"/>
    <w:rsid w:val="00713801"/>
    <w:rsid w:val="00713E90"/>
    <w:rsid w:val="00715922"/>
    <w:rsid w:val="00715F4E"/>
    <w:rsid w:val="007175C2"/>
    <w:rsid w:val="007175EB"/>
    <w:rsid w:val="00720215"/>
    <w:rsid w:val="00722358"/>
    <w:rsid w:val="00725A29"/>
    <w:rsid w:val="007272B5"/>
    <w:rsid w:val="00727729"/>
    <w:rsid w:val="00730605"/>
    <w:rsid w:val="00733CB8"/>
    <w:rsid w:val="00735718"/>
    <w:rsid w:val="00736A55"/>
    <w:rsid w:val="00736C04"/>
    <w:rsid w:val="00740486"/>
    <w:rsid w:val="00742FBA"/>
    <w:rsid w:val="00751B85"/>
    <w:rsid w:val="007531E3"/>
    <w:rsid w:val="00756016"/>
    <w:rsid w:val="00756BAF"/>
    <w:rsid w:val="007627F2"/>
    <w:rsid w:val="00763A3B"/>
    <w:rsid w:val="00763CBF"/>
    <w:rsid w:val="00765B59"/>
    <w:rsid w:val="00767A9B"/>
    <w:rsid w:val="007704A0"/>
    <w:rsid w:val="007726A9"/>
    <w:rsid w:val="00772E24"/>
    <w:rsid w:val="00773307"/>
    <w:rsid w:val="00774BDE"/>
    <w:rsid w:val="007763D9"/>
    <w:rsid w:val="00777344"/>
    <w:rsid w:val="007818AD"/>
    <w:rsid w:val="0078309D"/>
    <w:rsid w:val="0078445C"/>
    <w:rsid w:val="007867A8"/>
    <w:rsid w:val="00791B0C"/>
    <w:rsid w:val="0079306D"/>
    <w:rsid w:val="00794614"/>
    <w:rsid w:val="00795B5C"/>
    <w:rsid w:val="007A05E1"/>
    <w:rsid w:val="007A3227"/>
    <w:rsid w:val="007A7DEF"/>
    <w:rsid w:val="007B01A7"/>
    <w:rsid w:val="007B057B"/>
    <w:rsid w:val="007B1EE8"/>
    <w:rsid w:val="007B33B8"/>
    <w:rsid w:val="007B5EF7"/>
    <w:rsid w:val="007C00D3"/>
    <w:rsid w:val="007C17F9"/>
    <w:rsid w:val="007C1DB6"/>
    <w:rsid w:val="007C34E3"/>
    <w:rsid w:val="007C4333"/>
    <w:rsid w:val="007C6074"/>
    <w:rsid w:val="007C653D"/>
    <w:rsid w:val="007C6573"/>
    <w:rsid w:val="007C6E79"/>
    <w:rsid w:val="007C740F"/>
    <w:rsid w:val="007D0047"/>
    <w:rsid w:val="007D4CF0"/>
    <w:rsid w:val="007D5560"/>
    <w:rsid w:val="007D69FF"/>
    <w:rsid w:val="007D7CB1"/>
    <w:rsid w:val="007E0025"/>
    <w:rsid w:val="007E43B9"/>
    <w:rsid w:val="007E4A3F"/>
    <w:rsid w:val="007E608A"/>
    <w:rsid w:val="007E7631"/>
    <w:rsid w:val="007F022A"/>
    <w:rsid w:val="007F08CA"/>
    <w:rsid w:val="007F0FFF"/>
    <w:rsid w:val="007F1371"/>
    <w:rsid w:val="007F2999"/>
    <w:rsid w:val="007F377A"/>
    <w:rsid w:val="007F4390"/>
    <w:rsid w:val="007F4A9D"/>
    <w:rsid w:val="007F5F4D"/>
    <w:rsid w:val="007F65E5"/>
    <w:rsid w:val="007F7169"/>
    <w:rsid w:val="008005B5"/>
    <w:rsid w:val="00801BA9"/>
    <w:rsid w:val="008023B8"/>
    <w:rsid w:val="008063E0"/>
    <w:rsid w:val="00806E77"/>
    <w:rsid w:val="00807F58"/>
    <w:rsid w:val="00807F95"/>
    <w:rsid w:val="0081295C"/>
    <w:rsid w:val="008134D5"/>
    <w:rsid w:val="00815937"/>
    <w:rsid w:val="0081617C"/>
    <w:rsid w:val="00816B70"/>
    <w:rsid w:val="00820073"/>
    <w:rsid w:val="00820682"/>
    <w:rsid w:val="00820E1D"/>
    <w:rsid w:val="008213A4"/>
    <w:rsid w:val="00823362"/>
    <w:rsid w:val="00830E28"/>
    <w:rsid w:val="00833F0F"/>
    <w:rsid w:val="0083694D"/>
    <w:rsid w:val="00837224"/>
    <w:rsid w:val="0083725A"/>
    <w:rsid w:val="00837927"/>
    <w:rsid w:val="00837C7F"/>
    <w:rsid w:val="008418A8"/>
    <w:rsid w:val="00843169"/>
    <w:rsid w:val="008444F1"/>
    <w:rsid w:val="008454BA"/>
    <w:rsid w:val="00846E0A"/>
    <w:rsid w:val="008510D0"/>
    <w:rsid w:val="008512E1"/>
    <w:rsid w:val="00853739"/>
    <w:rsid w:val="00853BCC"/>
    <w:rsid w:val="00853C3A"/>
    <w:rsid w:val="0085454F"/>
    <w:rsid w:val="00855534"/>
    <w:rsid w:val="00855F8D"/>
    <w:rsid w:val="0085600E"/>
    <w:rsid w:val="00856C50"/>
    <w:rsid w:val="0085728E"/>
    <w:rsid w:val="00860903"/>
    <w:rsid w:val="00860EAF"/>
    <w:rsid w:val="00861BF9"/>
    <w:rsid w:val="0086252D"/>
    <w:rsid w:val="008629C5"/>
    <w:rsid w:val="00863CE6"/>
    <w:rsid w:val="00863F36"/>
    <w:rsid w:val="00866753"/>
    <w:rsid w:val="00867E59"/>
    <w:rsid w:val="00872982"/>
    <w:rsid w:val="008770B1"/>
    <w:rsid w:val="00880271"/>
    <w:rsid w:val="0088091F"/>
    <w:rsid w:val="00883834"/>
    <w:rsid w:val="00883A43"/>
    <w:rsid w:val="008843C2"/>
    <w:rsid w:val="00885907"/>
    <w:rsid w:val="0088653F"/>
    <w:rsid w:val="00890156"/>
    <w:rsid w:val="00891C51"/>
    <w:rsid w:val="008939A0"/>
    <w:rsid w:val="0089439A"/>
    <w:rsid w:val="00894E0D"/>
    <w:rsid w:val="00896809"/>
    <w:rsid w:val="0089781B"/>
    <w:rsid w:val="00897995"/>
    <w:rsid w:val="008A13C5"/>
    <w:rsid w:val="008A278D"/>
    <w:rsid w:val="008A4499"/>
    <w:rsid w:val="008A44ED"/>
    <w:rsid w:val="008A63EA"/>
    <w:rsid w:val="008A6411"/>
    <w:rsid w:val="008A72DE"/>
    <w:rsid w:val="008A763B"/>
    <w:rsid w:val="008B0A64"/>
    <w:rsid w:val="008B0D35"/>
    <w:rsid w:val="008B0F3E"/>
    <w:rsid w:val="008B1759"/>
    <w:rsid w:val="008B3547"/>
    <w:rsid w:val="008B53A7"/>
    <w:rsid w:val="008B5A14"/>
    <w:rsid w:val="008B6A23"/>
    <w:rsid w:val="008C2351"/>
    <w:rsid w:val="008C2A00"/>
    <w:rsid w:val="008C3012"/>
    <w:rsid w:val="008C45DB"/>
    <w:rsid w:val="008C79DF"/>
    <w:rsid w:val="008D04EE"/>
    <w:rsid w:val="008D05B7"/>
    <w:rsid w:val="008D149F"/>
    <w:rsid w:val="008D26F6"/>
    <w:rsid w:val="008D324C"/>
    <w:rsid w:val="008D38F1"/>
    <w:rsid w:val="008D3C6C"/>
    <w:rsid w:val="008D50B6"/>
    <w:rsid w:val="008D6912"/>
    <w:rsid w:val="008D71CE"/>
    <w:rsid w:val="008D795F"/>
    <w:rsid w:val="008D7D0D"/>
    <w:rsid w:val="008E000B"/>
    <w:rsid w:val="008E05B4"/>
    <w:rsid w:val="008E0724"/>
    <w:rsid w:val="008E0AD8"/>
    <w:rsid w:val="008E0E3B"/>
    <w:rsid w:val="008E582E"/>
    <w:rsid w:val="008E5B4D"/>
    <w:rsid w:val="008E601F"/>
    <w:rsid w:val="008E6FA8"/>
    <w:rsid w:val="008E72DF"/>
    <w:rsid w:val="008E747B"/>
    <w:rsid w:val="008F015D"/>
    <w:rsid w:val="008F1D96"/>
    <w:rsid w:val="008F1E79"/>
    <w:rsid w:val="008F2A31"/>
    <w:rsid w:val="008F338A"/>
    <w:rsid w:val="008F3634"/>
    <w:rsid w:val="008F66A7"/>
    <w:rsid w:val="00900919"/>
    <w:rsid w:val="00900CF1"/>
    <w:rsid w:val="009014B7"/>
    <w:rsid w:val="00902B13"/>
    <w:rsid w:val="00903D3E"/>
    <w:rsid w:val="009055D3"/>
    <w:rsid w:val="00905C03"/>
    <w:rsid w:val="009060CD"/>
    <w:rsid w:val="0090653A"/>
    <w:rsid w:val="00907A35"/>
    <w:rsid w:val="0091071C"/>
    <w:rsid w:val="00913B6C"/>
    <w:rsid w:val="00914B0E"/>
    <w:rsid w:val="0091545A"/>
    <w:rsid w:val="00915FEE"/>
    <w:rsid w:val="009161F2"/>
    <w:rsid w:val="00920199"/>
    <w:rsid w:val="0092064C"/>
    <w:rsid w:val="009207A4"/>
    <w:rsid w:val="0092095D"/>
    <w:rsid w:val="00920F02"/>
    <w:rsid w:val="00922322"/>
    <w:rsid w:val="00924D30"/>
    <w:rsid w:val="00925BF0"/>
    <w:rsid w:val="00926107"/>
    <w:rsid w:val="00927390"/>
    <w:rsid w:val="009321BF"/>
    <w:rsid w:val="00932FFC"/>
    <w:rsid w:val="009352B8"/>
    <w:rsid w:val="00935353"/>
    <w:rsid w:val="00935BD5"/>
    <w:rsid w:val="009361CA"/>
    <w:rsid w:val="009369DB"/>
    <w:rsid w:val="00941623"/>
    <w:rsid w:val="0094349E"/>
    <w:rsid w:val="009451E8"/>
    <w:rsid w:val="00946D62"/>
    <w:rsid w:val="00950052"/>
    <w:rsid w:val="00952086"/>
    <w:rsid w:val="00954BC4"/>
    <w:rsid w:val="00954FBE"/>
    <w:rsid w:val="00955B99"/>
    <w:rsid w:val="00956873"/>
    <w:rsid w:val="00957581"/>
    <w:rsid w:val="00960509"/>
    <w:rsid w:val="00961384"/>
    <w:rsid w:val="009624A9"/>
    <w:rsid w:val="00962931"/>
    <w:rsid w:val="00964063"/>
    <w:rsid w:val="00964CEE"/>
    <w:rsid w:val="00964EEE"/>
    <w:rsid w:val="00965B5D"/>
    <w:rsid w:val="0097068D"/>
    <w:rsid w:val="00972CBB"/>
    <w:rsid w:val="00973EA4"/>
    <w:rsid w:val="00973F83"/>
    <w:rsid w:val="0097460F"/>
    <w:rsid w:val="00975516"/>
    <w:rsid w:val="00975BBA"/>
    <w:rsid w:val="0097601A"/>
    <w:rsid w:val="00976AE9"/>
    <w:rsid w:val="00983032"/>
    <w:rsid w:val="00983EBC"/>
    <w:rsid w:val="00987FEF"/>
    <w:rsid w:val="00990199"/>
    <w:rsid w:val="00990410"/>
    <w:rsid w:val="00990FA9"/>
    <w:rsid w:val="0099120E"/>
    <w:rsid w:val="00991439"/>
    <w:rsid w:val="00993435"/>
    <w:rsid w:val="0099491B"/>
    <w:rsid w:val="00995298"/>
    <w:rsid w:val="009969E4"/>
    <w:rsid w:val="00997D49"/>
    <w:rsid w:val="009A09D3"/>
    <w:rsid w:val="009A13DE"/>
    <w:rsid w:val="009A4612"/>
    <w:rsid w:val="009A4BAC"/>
    <w:rsid w:val="009B1A2C"/>
    <w:rsid w:val="009B42C1"/>
    <w:rsid w:val="009B47FE"/>
    <w:rsid w:val="009B5AED"/>
    <w:rsid w:val="009B5B3D"/>
    <w:rsid w:val="009B61E6"/>
    <w:rsid w:val="009B6781"/>
    <w:rsid w:val="009C0C70"/>
    <w:rsid w:val="009C11F7"/>
    <w:rsid w:val="009C1480"/>
    <w:rsid w:val="009C213B"/>
    <w:rsid w:val="009C265A"/>
    <w:rsid w:val="009C2B51"/>
    <w:rsid w:val="009C2DF5"/>
    <w:rsid w:val="009C3E85"/>
    <w:rsid w:val="009C5400"/>
    <w:rsid w:val="009C630B"/>
    <w:rsid w:val="009C6678"/>
    <w:rsid w:val="009C7C39"/>
    <w:rsid w:val="009C7DF1"/>
    <w:rsid w:val="009D1E05"/>
    <w:rsid w:val="009D3255"/>
    <w:rsid w:val="009D6E94"/>
    <w:rsid w:val="009D7A41"/>
    <w:rsid w:val="009E0CE9"/>
    <w:rsid w:val="009E4E3B"/>
    <w:rsid w:val="009E5327"/>
    <w:rsid w:val="009E536F"/>
    <w:rsid w:val="009E5CF7"/>
    <w:rsid w:val="009E5E57"/>
    <w:rsid w:val="009E6927"/>
    <w:rsid w:val="009F06DB"/>
    <w:rsid w:val="009F0BBF"/>
    <w:rsid w:val="009F1138"/>
    <w:rsid w:val="009F140F"/>
    <w:rsid w:val="009F2CF5"/>
    <w:rsid w:val="009F3A34"/>
    <w:rsid w:val="009F45D0"/>
    <w:rsid w:val="009F4BF4"/>
    <w:rsid w:val="00A010F0"/>
    <w:rsid w:val="00A03C4D"/>
    <w:rsid w:val="00A048F5"/>
    <w:rsid w:val="00A05DE3"/>
    <w:rsid w:val="00A1106B"/>
    <w:rsid w:val="00A11337"/>
    <w:rsid w:val="00A16A2B"/>
    <w:rsid w:val="00A16F11"/>
    <w:rsid w:val="00A178C2"/>
    <w:rsid w:val="00A21708"/>
    <w:rsid w:val="00A225F7"/>
    <w:rsid w:val="00A22880"/>
    <w:rsid w:val="00A2512B"/>
    <w:rsid w:val="00A25F50"/>
    <w:rsid w:val="00A27072"/>
    <w:rsid w:val="00A300DA"/>
    <w:rsid w:val="00A320F0"/>
    <w:rsid w:val="00A32572"/>
    <w:rsid w:val="00A36383"/>
    <w:rsid w:val="00A36DF9"/>
    <w:rsid w:val="00A40208"/>
    <w:rsid w:val="00A417C4"/>
    <w:rsid w:val="00A46C64"/>
    <w:rsid w:val="00A46E05"/>
    <w:rsid w:val="00A5205B"/>
    <w:rsid w:val="00A520A3"/>
    <w:rsid w:val="00A537B4"/>
    <w:rsid w:val="00A54A24"/>
    <w:rsid w:val="00A54F0B"/>
    <w:rsid w:val="00A569DB"/>
    <w:rsid w:val="00A56F2B"/>
    <w:rsid w:val="00A578E4"/>
    <w:rsid w:val="00A57B08"/>
    <w:rsid w:val="00A57FDA"/>
    <w:rsid w:val="00A61439"/>
    <w:rsid w:val="00A6350C"/>
    <w:rsid w:val="00A651EE"/>
    <w:rsid w:val="00A655C1"/>
    <w:rsid w:val="00A65DF9"/>
    <w:rsid w:val="00A672C2"/>
    <w:rsid w:val="00A677E3"/>
    <w:rsid w:val="00A7260F"/>
    <w:rsid w:val="00A73C5A"/>
    <w:rsid w:val="00A75CE5"/>
    <w:rsid w:val="00A767F0"/>
    <w:rsid w:val="00A768C1"/>
    <w:rsid w:val="00A77713"/>
    <w:rsid w:val="00A81BCC"/>
    <w:rsid w:val="00A834CB"/>
    <w:rsid w:val="00A83989"/>
    <w:rsid w:val="00A84B83"/>
    <w:rsid w:val="00A86AB6"/>
    <w:rsid w:val="00A90B28"/>
    <w:rsid w:val="00A95C2F"/>
    <w:rsid w:val="00A95C57"/>
    <w:rsid w:val="00A97792"/>
    <w:rsid w:val="00AA156E"/>
    <w:rsid w:val="00AA16E1"/>
    <w:rsid w:val="00AA343A"/>
    <w:rsid w:val="00AA473C"/>
    <w:rsid w:val="00AA4FD7"/>
    <w:rsid w:val="00AA550A"/>
    <w:rsid w:val="00AA5B27"/>
    <w:rsid w:val="00AA6D08"/>
    <w:rsid w:val="00AB140B"/>
    <w:rsid w:val="00AB1E5B"/>
    <w:rsid w:val="00AB2C2B"/>
    <w:rsid w:val="00AB2E38"/>
    <w:rsid w:val="00AB40C0"/>
    <w:rsid w:val="00AB475B"/>
    <w:rsid w:val="00AB6046"/>
    <w:rsid w:val="00AC0BB2"/>
    <w:rsid w:val="00AC0D8B"/>
    <w:rsid w:val="00AC182A"/>
    <w:rsid w:val="00AC2FE6"/>
    <w:rsid w:val="00AC3748"/>
    <w:rsid w:val="00AC66A8"/>
    <w:rsid w:val="00AC7C2F"/>
    <w:rsid w:val="00AC7DDD"/>
    <w:rsid w:val="00AD010E"/>
    <w:rsid w:val="00AD04B3"/>
    <w:rsid w:val="00AD0898"/>
    <w:rsid w:val="00AD17C0"/>
    <w:rsid w:val="00AD18D5"/>
    <w:rsid w:val="00AD2111"/>
    <w:rsid w:val="00AD3FB8"/>
    <w:rsid w:val="00AD4A92"/>
    <w:rsid w:val="00AD7336"/>
    <w:rsid w:val="00AE2778"/>
    <w:rsid w:val="00AE2CC9"/>
    <w:rsid w:val="00AE3C51"/>
    <w:rsid w:val="00AF22ED"/>
    <w:rsid w:val="00AF3067"/>
    <w:rsid w:val="00AF42A5"/>
    <w:rsid w:val="00AF442A"/>
    <w:rsid w:val="00AF4BEB"/>
    <w:rsid w:val="00AF4E37"/>
    <w:rsid w:val="00AF6BF4"/>
    <w:rsid w:val="00AF74AD"/>
    <w:rsid w:val="00B0041C"/>
    <w:rsid w:val="00B016A4"/>
    <w:rsid w:val="00B02817"/>
    <w:rsid w:val="00B02B53"/>
    <w:rsid w:val="00B02F51"/>
    <w:rsid w:val="00B03F78"/>
    <w:rsid w:val="00B04B4A"/>
    <w:rsid w:val="00B05E1D"/>
    <w:rsid w:val="00B05FBD"/>
    <w:rsid w:val="00B1200F"/>
    <w:rsid w:val="00B122B6"/>
    <w:rsid w:val="00B14B80"/>
    <w:rsid w:val="00B154CC"/>
    <w:rsid w:val="00B158E9"/>
    <w:rsid w:val="00B15B5F"/>
    <w:rsid w:val="00B15EB0"/>
    <w:rsid w:val="00B1698C"/>
    <w:rsid w:val="00B20F11"/>
    <w:rsid w:val="00B21573"/>
    <w:rsid w:val="00B21A7D"/>
    <w:rsid w:val="00B22525"/>
    <w:rsid w:val="00B234CD"/>
    <w:rsid w:val="00B2528F"/>
    <w:rsid w:val="00B25F9B"/>
    <w:rsid w:val="00B26A5A"/>
    <w:rsid w:val="00B2724A"/>
    <w:rsid w:val="00B2789F"/>
    <w:rsid w:val="00B27A05"/>
    <w:rsid w:val="00B30A2D"/>
    <w:rsid w:val="00B32847"/>
    <w:rsid w:val="00B32CDF"/>
    <w:rsid w:val="00B33A6E"/>
    <w:rsid w:val="00B35D81"/>
    <w:rsid w:val="00B4069C"/>
    <w:rsid w:val="00B41B1E"/>
    <w:rsid w:val="00B43F17"/>
    <w:rsid w:val="00B448C1"/>
    <w:rsid w:val="00B44952"/>
    <w:rsid w:val="00B502A9"/>
    <w:rsid w:val="00B539BA"/>
    <w:rsid w:val="00B575B5"/>
    <w:rsid w:val="00B57EA0"/>
    <w:rsid w:val="00B6164A"/>
    <w:rsid w:val="00B65170"/>
    <w:rsid w:val="00B666C1"/>
    <w:rsid w:val="00B672CC"/>
    <w:rsid w:val="00B70495"/>
    <w:rsid w:val="00B71214"/>
    <w:rsid w:val="00B7252D"/>
    <w:rsid w:val="00B74CB0"/>
    <w:rsid w:val="00B750ED"/>
    <w:rsid w:val="00B77070"/>
    <w:rsid w:val="00B77C38"/>
    <w:rsid w:val="00B77FE2"/>
    <w:rsid w:val="00B83743"/>
    <w:rsid w:val="00B83C60"/>
    <w:rsid w:val="00B84BEB"/>
    <w:rsid w:val="00B86987"/>
    <w:rsid w:val="00B870CE"/>
    <w:rsid w:val="00B9110F"/>
    <w:rsid w:val="00B911E0"/>
    <w:rsid w:val="00B917E4"/>
    <w:rsid w:val="00B91AC4"/>
    <w:rsid w:val="00B950F1"/>
    <w:rsid w:val="00B950F4"/>
    <w:rsid w:val="00B95BBB"/>
    <w:rsid w:val="00BA01F7"/>
    <w:rsid w:val="00BA1015"/>
    <w:rsid w:val="00BA1110"/>
    <w:rsid w:val="00BA1C67"/>
    <w:rsid w:val="00BA217B"/>
    <w:rsid w:val="00BA2AB1"/>
    <w:rsid w:val="00BA4424"/>
    <w:rsid w:val="00BA55C6"/>
    <w:rsid w:val="00BA6076"/>
    <w:rsid w:val="00BB2D2C"/>
    <w:rsid w:val="00BB4875"/>
    <w:rsid w:val="00BB684E"/>
    <w:rsid w:val="00BC27C4"/>
    <w:rsid w:val="00BC5E1A"/>
    <w:rsid w:val="00BD2C52"/>
    <w:rsid w:val="00BD6C2B"/>
    <w:rsid w:val="00BE19CA"/>
    <w:rsid w:val="00BE20B8"/>
    <w:rsid w:val="00BE2EC9"/>
    <w:rsid w:val="00BE38E2"/>
    <w:rsid w:val="00BE414D"/>
    <w:rsid w:val="00BE4465"/>
    <w:rsid w:val="00BE5256"/>
    <w:rsid w:val="00BE6689"/>
    <w:rsid w:val="00BE7998"/>
    <w:rsid w:val="00BF1B2A"/>
    <w:rsid w:val="00BF1CCA"/>
    <w:rsid w:val="00BF5398"/>
    <w:rsid w:val="00BF6489"/>
    <w:rsid w:val="00C007C2"/>
    <w:rsid w:val="00C03F5C"/>
    <w:rsid w:val="00C110D9"/>
    <w:rsid w:val="00C1657E"/>
    <w:rsid w:val="00C16840"/>
    <w:rsid w:val="00C16D1D"/>
    <w:rsid w:val="00C20DD9"/>
    <w:rsid w:val="00C211C5"/>
    <w:rsid w:val="00C2161D"/>
    <w:rsid w:val="00C2195F"/>
    <w:rsid w:val="00C23FA2"/>
    <w:rsid w:val="00C241AB"/>
    <w:rsid w:val="00C31886"/>
    <w:rsid w:val="00C31AA5"/>
    <w:rsid w:val="00C33AAF"/>
    <w:rsid w:val="00C33F45"/>
    <w:rsid w:val="00C33FD0"/>
    <w:rsid w:val="00C34327"/>
    <w:rsid w:val="00C3782F"/>
    <w:rsid w:val="00C378A9"/>
    <w:rsid w:val="00C37DEA"/>
    <w:rsid w:val="00C40CEA"/>
    <w:rsid w:val="00C42791"/>
    <w:rsid w:val="00C43C05"/>
    <w:rsid w:val="00C516B1"/>
    <w:rsid w:val="00C52EDA"/>
    <w:rsid w:val="00C53C00"/>
    <w:rsid w:val="00C561A7"/>
    <w:rsid w:val="00C565F7"/>
    <w:rsid w:val="00C5670E"/>
    <w:rsid w:val="00C56E4C"/>
    <w:rsid w:val="00C57562"/>
    <w:rsid w:val="00C57BD1"/>
    <w:rsid w:val="00C57F23"/>
    <w:rsid w:val="00C61FD9"/>
    <w:rsid w:val="00C62993"/>
    <w:rsid w:val="00C6358F"/>
    <w:rsid w:val="00C64784"/>
    <w:rsid w:val="00C65753"/>
    <w:rsid w:val="00C65C0E"/>
    <w:rsid w:val="00C67DC4"/>
    <w:rsid w:val="00C71A3B"/>
    <w:rsid w:val="00C73C3D"/>
    <w:rsid w:val="00C749F8"/>
    <w:rsid w:val="00C764F2"/>
    <w:rsid w:val="00C77B97"/>
    <w:rsid w:val="00C80F72"/>
    <w:rsid w:val="00C83D0C"/>
    <w:rsid w:val="00C84C3E"/>
    <w:rsid w:val="00C84E80"/>
    <w:rsid w:val="00C87CED"/>
    <w:rsid w:val="00C9001E"/>
    <w:rsid w:val="00C91986"/>
    <w:rsid w:val="00C9303D"/>
    <w:rsid w:val="00C93DC0"/>
    <w:rsid w:val="00C94110"/>
    <w:rsid w:val="00C96237"/>
    <w:rsid w:val="00C96F3C"/>
    <w:rsid w:val="00C975A6"/>
    <w:rsid w:val="00C97DBA"/>
    <w:rsid w:val="00CA025E"/>
    <w:rsid w:val="00CA216C"/>
    <w:rsid w:val="00CA6F81"/>
    <w:rsid w:val="00CB2D5A"/>
    <w:rsid w:val="00CB3E1B"/>
    <w:rsid w:val="00CB61E9"/>
    <w:rsid w:val="00CC0E10"/>
    <w:rsid w:val="00CC651F"/>
    <w:rsid w:val="00CC70C9"/>
    <w:rsid w:val="00CC7C71"/>
    <w:rsid w:val="00CD0C4B"/>
    <w:rsid w:val="00CD1215"/>
    <w:rsid w:val="00CD1EBB"/>
    <w:rsid w:val="00CD22B2"/>
    <w:rsid w:val="00CD28D2"/>
    <w:rsid w:val="00CD54EB"/>
    <w:rsid w:val="00CD665F"/>
    <w:rsid w:val="00CD7248"/>
    <w:rsid w:val="00CD7E80"/>
    <w:rsid w:val="00CE0BB6"/>
    <w:rsid w:val="00CE1014"/>
    <w:rsid w:val="00CE2A9E"/>
    <w:rsid w:val="00CE2AAB"/>
    <w:rsid w:val="00CE31B4"/>
    <w:rsid w:val="00CE5C3A"/>
    <w:rsid w:val="00CE66E7"/>
    <w:rsid w:val="00CE79D2"/>
    <w:rsid w:val="00CF28DB"/>
    <w:rsid w:val="00CF2EA9"/>
    <w:rsid w:val="00CF3543"/>
    <w:rsid w:val="00CF360B"/>
    <w:rsid w:val="00CF4BD6"/>
    <w:rsid w:val="00CF6299"/>
    <w:rsid w:val="00CF7D8F"/>
    <w:rsid w:val="00D00110"/>
    <w:rsid w:val="00D028F2"/>
    <w:rsid w:val="00D044D5"/>
    <w:rsid w:val="00D045CC"/>
    <w:rsid w:val="00D065D2"/>
    <w:rsid w:val="00D07284"/>
    <w:rsid w:val="00D1113A"/>
    <w:rsid w:val="00D1156E"/>
    <w:rsid w:val="00D11E13"/>
    <w:rsid w:val="00D12733"/>
    <w:rsid w:val="00D14044"/>
    <w:rsid w:val="00D140DB"/>
    <w:rsid w:val="00D15772"/>
    <w:rsid w:val="00D16378"/>
    <w:rsid w:val="00D16596"/>
    <w:rsid w:val="00D16702"/>
    <w:rsid w:val="00D20349"/>
    <w:rsid w:val="00D20A9E"/>
    <w:rsid w:val="00D2244C"/>
    <w:rsid w:val="00D2298B"/>
    <w:rsid w:val="00D231C3"/>
    <w:rsid w:val="00D23D56"/>
    <w:rsid w:val="00D24BC2"/>
    <w:rsid w:val="00D258B5"/>
    <w:rsid w:val="00D27B23"/>
    <w:rsid w:val="00D308D7"/>
    <w:rsid w:val="00D31F06"/>
    <w:rsid w:val="00D34BEF"/>
    <w:rsid w:val="00D34C64"/>
    <w:rsid w:val="00D35CFB"/>
    <w:rsid w:val="00D36801"/>
    <w:rsid w:val="00D36D38"/>
    <w:rsid w:val="00D43E37"/>
    <w:rsid w:val="00D43F44"/>
    <w:rsid w:val="00D45197"/>
    <w:rsid w:val="00D45240"/>
    <w:rsid w:val="00D4575E"/>
    <w:rsid w:val="00D51B35"/>
    <w:rsid w:val="00D52406"/>
    <w:rsid w:val="00D53A57"/>
    <w:rsid w:val="00D53B89"/>
    <w:rsid w:val="00D56E8B"/>
    <w:rsid w:val="00D63DAF"/>
    <w:rsid w:val="00D6579B"/>
    <w:rsid w:val="00D66463"/>
    <w:rsid w:val="00D675EA"/>
    <w:rsid w:val="00D67FAA"/>
    <w:rsid w:val="00D7102B"/>
    <w:rsid w:val="00D71C4C"/>
    <w:rsid w:val="00D72798"/>
    <w:rsid w:val="00D729B5"/>
    <w:rsid w:val="00D80549"/>
    <w:rsid w:val="00D8073C"/>
    <w:rsid w:val="00D81BD0"/>
    <w:rsid w:val="00D826F4"/>
    <w:rsid w:val="00D827A7"/>
    <w:rsid w:val="00D83B0F"/>
    <w:rsid w:val="00D84B6A"/>
    <w:rsid w:val="00D854ED"/>
    <w:rsid w:val="00D86E21"/>
    <w:rsid w:val="00D875DB"/>
    <w:rsid w:val="00D9054F"/>
    <w:rsid w:val="00D912E1"/>
    <w:rsid w:val="00D92A3D"/>
    <w:rsid w:val="00D92FE5"/>
    <w:rsid w:val="00D93DFA"/>
    <w:rsid w:val="00D94509"/>
    <w:rsid w:val="00D94632"/>
    <w:rsid w:val="00D97602"/>
    <w:rsid w:val="00DA16D7"/>
    <w:rsid w:val="00DA261B"/>
    <w:rsid w:val="00DA2FF5"/>
    <w:rsid w:val="00DA43BC"/>
    <w:rsid w:val="00DA4CF7"/>
    <w:rsid w:val="00DA4DC4"/>
    <w:rsid w:val="00DA7507"/>
    <w:rsid w:val="00DA7C63"/>
    <w:rsid w:val="00DA7D2C"/>
    <w:rsid w:val="00DB046F"/>
    <w:rsid w:val="00DB058C"/>
    <w:rsid w:val="00DB09C0"/>
    <w:rsid w:val="00DB3C1B"/>
    <w:rsid w:val="00DB41E2"/>
    <w:rsid w:val="00DB57D8"/>
    <w:rsid w:val="00DB68C4"/>
    <w:rsid w:val="00DC052B"/>
    <w:rsid w:val="00DC22F9"/>
    <w:rsid w:val="00DC5B48"/>
    <w:rsid w:val="00DC5B85"/>
    <w:rsid w:val="00DC5DF9"/>
    <w:rsid w:val="00DC63FF"/>
    <w:rsid w:val="00DC7ED3"/>
    <w:rsid w:val="00DD077A"/>
    <w:rsid w:val="00DD1B27"/>
    <w:rsid w:val="00DD1B3D"/>
    <w:rsid w:val="00DD36CA"/>
    <w:rsid w:val="00DD373B"/>
    <w:rsid w:val="00DD6FC4"/>
    <w:rsid w:val="00DD7D55"/>
    <w:rsid w:val="00DD7FD4"/>
    <w:rsid w:val="00DE025A"/>
    <w:rsid w:val="00DE431F"/>
    <w:rsid w:val="00DE60F6"/>
    <w:rsid w:val="00DF3907"/>
    <w:rsid w:val="00DF3914"/>
    <w:rsid w:val="00E0050B"/>
    <w:rsid w:val="00E01672"/>
    <w:rsid w:val="00E0216C"/>
    <w:rsid w:val="00E0330C"/>
    <w:rsid w:val="00E04B24"/>
    <w:rsid w:val="00E06888"/>
    <w:rsid w:val="00E13C5E"/>
    <w:rsid w:val="00E20886"/>
    <w:rsid w:val="00E21B23"/>
    <w:rsid w:val="00E22A83"/>
    <w:rsid w:val="00E22EA8"/>
    <w:rsid w:val="00E22F62"/>
    <w:rsid w:val="00E23297"/>
    <w:rsid w:val="00E2684A"/>
    <w:rsid w:val="00E31042"/>
    <w:rsid w:val="00E31E85"/>
    <w:rsid w:val="00E33728"/>
    <w:rsid w:val="00E34ADC"/>
    <w:rsid w:val="00E41AB6"/>
    <w:rsid w:val="00E41C35"/>
    <w:rsid w:val="00E42625"/>
    <w:rsid w:val="00E429D8"/>
    <w:rsid w:val="00E42F6B"/>
    <w:rsid w:val="00E45740"/>
    <w:rsid w:val="00E459CB"/>
    <w:rsid w:val="00E4787A"/>
    <w:rsid w:val="00E47949"/>
    <w:rsid w:val="00E50211"/>
    <w:rsid w:val="00E503A5"/>
    <w:rsid w:val="00E5383F"/>
    <w:rsid w:val="00E53F04"/>
    <w:rsid w:val="00E563FC"/>
    <w:rsid w:val="00E569ED"/>
    <w:rsid w:val="00E62120"/>
    <w:rsid w:val="00E64088"/>
    <w:rsid w:val="00E6728B"/>
    <w:rsid w:val="00E67305"/>
    <w:rsid w:val="00E674A0"/>
    <w:rsid w:val="00E70FD2"/>
    <w:rsid w:val="00E71D07"/>
    <w:rsid w:val="00E7258B"/>
    <w:rsid w:val="00E73B2B"/>
    <w:rsid w:val="00E7491D"/>
    <w:rsid w:val="00E75C27"/>
    <w:rsid w:val="00E76C82"/>
    <w:rsid w:val="00E77286"/>
    <w:rsid w:val="00E775C7"/>
    <w:rsid w:val="00E80CC6"/>
    <w:rsid w:val="00E81598"/>
    <w:rsid w:val="00E81D09"/>
    <w:rsid w:val="00E832E7"/>
    <w:rsid w:val="00E84587"/>
    <w:rsid w:val="00E854DB"/>
    <w:rsid w:val="00E85894"/>
    <w:rsid w:val="00E934CD"/>
    <w:rsid w:val="00E945BF"/>
    <w:rsid w:val="00E95B1D"/>
    <w:rsid w:val="00EA17BC"/>
    <w:rsid w:val="00EA197D"/>
    <w:rsid w:val="00EA2684"/>
    <w:rsid w:val="00EA2B7F"/>
    <w:rsid w:val="00EA36CE"/>
    <w:rsid w:val="00EA3C9F"/>
    <w:rsid w:val="00EA3FF6"/>
    <w:rsid w:val="00EA51A2"/>
    <w:rsid w:val="00EA554C"/>
    <w:rsid w:val="00EA5676"/>
    <w:rsid w:val="00EA627C"/>
    <w:rsid w:val="00EA6639"/>
    <w:rsid w:val="00EA6AA2"/>
    <w:rsid w:val="00EA74E6"/>
    <w:rsid w:val="00EB08EB"/>
    <w:rsid w:val="00EB1426"/>
    <w:rsid w:val="00EB1DDD"/>
    <w:rsid w:val="00EB63EC"/>
    <w:rsid w:val="00EC0D9F"/>
    <w:rsid w:val="00EC14F0"/>
    <w:rsid w:val="00EC1782"/>
    <w:rsid w:val="00EC5383"/>
    <w:rsid w:val="00EC5BBE"/>
    <w:rsid w:val="00ED1BBA"/>
    <w:rsid w:val="00ED4CCC"/>
    <w:rsid w:val="00ED5002"/>
    <w:rsid w:val="00ED69A6"/>
    <w:rsid w:val="00EE0865"/>
    <w:rsid w:val="00EE0F5F"/>
    <w:rsid w:val="00EE15C6"/>
    <w:rsid w:val="00EE4A70"/>
    <w:rsid w:val="00EE522D"/>
    <w:rsid w:val="00EE5FD3"/>
    <w:rsid w:val="00EE758D"/>
    <w:rsid w:val="00EE7902"/>
    <w:rsid w:val="00EF04CC"/>
    <w:rsid w:val="00EF1C2B"/>
    <w:rsid w:val="00EF263E"/>
    <w:rsid w:val="00EF384D"/>
    <w:rsid w:val="00EF402B"/>
    <w:rsid w:val="00EF4194"/>
    <w:rsid w:val="00EF42EC"/>
    <w:rsid w:val="00EF44CA"/>
    <w:rsid w:val="00EF4E68"/>
    <w:rsid w:val="00EF5477"/>
    <w:rsid w:val="00EF6B79"/>
    <w:rsid w:val="00EF6BC6"/>
    <w:rsid w:val="00F0286A"/>
    <w:rsid w:val="00F0566E"/>
    <w:rsid w:val="00F064D3"/>
    <w:rsid w:val="00F06A69"/>
    <w:rsid w:val="00F07E3B"/>
    <w:rsid w:val="00F12C05"/>
    <w:rsid w:val="00F133FB"/>
    <w:rsid w:val="00F15D18"/>
    <w:rsid w:val="00F15D8D"/>
    <w:rsid w:val="00F172D5"/>
    <w:rsid w:val="00F1743B"/>
    <w:rsid w:val="00F20171"/>
    <w:rsid w:val="00F207D0"/>
    <w:rsid w:val="00F215CF"/>
    <w:rsid w:val="00F21B76"/>
    <w:rsid w:val="00F2286A"/>
    <w:rsid w:val="00F23DE3"/>
    <w:rsid w:val="00F240B0"/>
    <w:rsid w:val="00F24AF4"/>
    <w:rsid w:val="00F24D70"/>
    <w:rsid w:val="00F24EF7"/>
    <w:rsid w:val="00F2653C"/>
    <w:rsid w:val="00F275D4"/>
    <w:rsid w:val="00F3239E"/>
    <w:rsid w:val="00F32620"/>
    <w:rsid w:val="00F32667"/>
    <w:rsid w:val="00F33028"/>
    <w:rsid w:val="00F33647"/>
    <w:rsid w:val="00F36595"/>
    <w:rsid w:val="00F36B11"/>
    <w:rsid w:val="00F37EAC"/>
    <w:rsid w:val="00F400AB"/>
    <w:rsid w:val="00F41ADF"/>
    <w:rsid w:val="00F42849"/>
    <w:rsid w:val="00F43D94"/>
    <w:rsid w:val="00F464AD"/>
    <w:rsid w:val="00F4667F"/>
    <w:rsid w:val="00F4701C"/>
    <w:rsid w:val="00F536F9"/>
    <w:rsid w:val="00F53E0E"/>
    <w:rsid w:val="00F551A4"/>
    <w:rsid w:val="00F565D7"/>
    <w:rsid w:val="00F56E4B"/>
    <w:rsid w:val="00F57570"/>
    <w:rsid w:val="00F605C0"/>
    <w:rsid w:val="00F60A66"/>
    <w:rsid w:val="00F60D74"/>
    <w:rsid w:val="00F624A3"/>
    <w:rsid w:val="00F63AE1"/>
    <w:rsid w:val="00F644DC"/>
    <w:rsid w:val="00F64703"/>
    <w:rsid w:val="00F64A39"/>
    <w:rsid w:val="00F64B87"/>
    <w:rsid w:val="00F67F2A"/>
    <w:rsid w:val="00F722A5"/>
    <w:rsid w:val="00F7293D"/>
    <w:rsid w:val="00F73C4E"/>
    <w:rsid w:val="00F75B1D"/>
    <w:rsid w:val="00F7651A"/>
    <w:rsid w:val="00F7714D"/>
    <w:rsid w:val="00F82553"/>
    <w:rsid w:val="00F834D4"/>
    <w:rsid w:val="00F85093"/>
    <w:rsid w:val="00F8661B"/>
    <w:rsid w:val="00F86DFC"/>
    <w:rsid w:val="00F9154F"/>
    <w:rsid w:val="00F92C73"/>
    <w:rsid w:val="00F93184"/>
    <w:rsid w:val="00F9454B"/>
    <w:rsid w:val="00F954E2"/>
    <w:rsid w:val="00FA03E9"/>
    <w:rsid w:val="00FA06D3"/>
    <w:rsid w:val="00FA0A98"/>
    <w:rsid w:val="00FA34D0"/>
    <w:rsid w:val="00FA3D50"/>
    <w:rsid w:val="00FA4CF3"/>
    <w:rsid w:val="00FA5454"/>
    <w:rsid w:val="00FA5DDE"/>
    <w:rsid w:val="00FA74BD"/>
    <w:rsid w:val="00FA7C1B"/>
    <w:rsid w:val="00FB177C"/>
    <w:rsid w:val="00FB2884"/>
    <w:rsid w:val="00FB2CF9"/>
    <w:rsid w:val="00FB341C"/>
    <w:rsid w:val="00FB344C"/>
    <w:rsid w:val="00FB3515"/>
    <w:rsid w:val="00FB450D"/>
    <w:rsid w:val="00FB4CB4"/>
    <w:rsid w:val="00FB59F6"/>
    <w:rsid w:val="00FB682F"/>
    <w:rsid w:val="00FB7003"/>
    <w:rsid w:val="00FB7805"/>
    <w:rsid w:val="00FB7E32"/>
    <w:rsid w:val="00FC007A"/>
    <w:rsid w:val="00FC0F36"/>
    <w:rsid w:val="00FC1A22"/>
    <w:rsid w:val="00FC1B46"/>
    <w:rsid w:val="00FC267B"/>
    <w:rsid w:val="00FC2694"/>
    <w:rsid w:val="00FC427B"/>
    <w:rsid w:val="00FC5AAA"/>
    <w:rsid w:val="00FC5C01"/>
    <w:rsid w:val="00FC5F6F"/>
    <w:rsid w:val="00FD015C"/>
    <w:rsid w:val="00FD026C"/>
    <w:rsid w:val="00FD0718"/>
    <w:rsid w:val="00FD078D"/>
    <w:rsid w:val="00FD3F8F"/>
    <w:rsid w:val="00FD4177"/>
    <w:rsid w:val="00FD48F4"/>
    <w:rsid w:val="00FD4DC9"/>
    <w:rsid w:val="00FD6277"/>
    <w:rsid w:val="00FD6878"/>
    <w:rsid w:val="00FD6CA7"/>
    <w:rsid w:val="00FE0406"/>
    <w:rsid w:val="00FE04F6"/>
    <w:rsid w:val="00FE0BEE"/>
    <w:rsid w:val="00FE3B09"/>
    <w:rsid w:val="00FE4D07"/>
    <w:rsid w:val="00FE4E29"/>
    <w:rsid w:val="00FE53E4"/>
    <w:rsid w:val="00FE5FAC"/>
    <w:rsid w:val="00FF07EC"/>
    <w:rsid w:val="00FF1BDA"/>
    <w:rsid w:val="00FF29E3"/>
    <w:rsid w:val="00FF4D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6F53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FB177C"/>
    <w:pPr>
      <w:keepNext/>
      <w:jc w:val="center"/>
      <w:outlineLvl w:val="1"/>
    </w:pPr>
    <w:rPr>
      <w:b/>
      <w:bCs/>
      <w:sz w:val="52"/>
    </w:rPr>
  </w:style>
  <w:style w:type="paragraph" w:styleId="berschrift3">
    <w:name w:val="heading 3"/>
    <w:basedOn w:val="Standard"/>
    <w:next w:val="Standard"/>
    <w:link w:val="berschrift3Zchn"/>
    <w:uiPriority w:val="9"/>
    <w:semiHidden/>
    <w:unhideWhenUsed/>
    <w:qFormat/>
    <w:rsid w:val="0044729A"/>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qFormat/>
    <w:rsid w:val="00C1657E"/>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B306E"/>
    <w:pPr>
      <w:tabs>
        <w:tab w:val="center" w:pos="4536"/>
        <w:tab w:val="right" w:pos="9072"/>
      </w:tabs>
    </w:pPr>
  </w:style>
  <w:style w:type="paragraph" w:styleId="Fuzeile">
    <w:name w:val="footer"/>
    <w:basedOn w:val="Standard"/>
    <w:link w:val="FuzeileZchn"/>
    <w:uiPriority w:val="99"/>
    <w:rsid w:val="003B306E"/>
    <w:pPr>
      <w:tabs>
        <w:tab w:val="center" w:pos="4536"/>
        <w:tab w:val="right" w:pos="9072"/>
      </w:tabs>
    </w:pPr>
  </w:style>
  <w:style w:type="paragraph" w:styleId="Sprechblasentext">
    <w:name w:val="Balloon Text"/>
    <w:basedOn w:val="Standard"/>
    <w:semiHidden/>
    <w:rsid w:val="00647B6E"/>
    <w:rPr>
      <w:rFonts w:ascii="Tahoma" w:hAnsi="Tahoma" w:cs="Tahoma"/>
      <w:sz w:val="16"/>
      <w:szCs w:val="16"/>
    </w:rPr>
  </w:style>
  <w:style w:type="character" w:styleId="Hyperlink">
    <w:name w:val="Hyperlink"/>
    <w:uiPriority w:val="99"/>
    <w:rsid w:val="00975BBA"/>
    <w:rPr>
      <w:color w:val="0000FF"/>
      <w:u w:val="single"/>
    </w:rPr>
  </w:style>
  <w:style w:type="table" w:styleId="Tabellenraster">
    <w:name w:val="Table Grid"/>
    <w:basedOn w:val="NormaleTabelle"/>
    <w:rsid w:val="00072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82449"/>
  </w:style>
  <w:style w:type="paragraph" w:styleId="Textkrper2">
    <w:name w:val="Body Text 2"/>
    <w:basedOn w:val="Standard"/>
    <w:rsid w:val="0089439A"/>
    <w:rPr>
      <w:rFonts w:ascii="Arial" w:hAnsi="Arial" w:cs="Arial"/>
      <w:sz w:val="22"/>
    </w:rPr>
  </w:style>
  <w:style w:type="paragraph" w:styleId="StandardWeb">
    <w:name w:val="Normal (Web)"/>
    <w:basedOn w:val="Standard"/>
    <w:uiPriority w:val="99"/>
    <w:rsid w:val="00FB177C"/>
    <w:pPr>
      <w:spacing w:before="100" w:beforeAutospacing="1" w:after="100" w:afterAutospacing="1"/>
    </w:pPr>
    <w:rPr>
      <w:rFonts w:ascii="Arial" w:hAnsi="Arial" w:cs="Arial"/>
      <w:color w:val="000000"/>
      <w:sz w:val="20"/>
      <w:szCs w:val="20"/>
    </w:rPr>
  </w:style>
  <w:style w:type="paragraph" w:customStyle="1" w:styleId="Default">
    <w:name w:val="Default"/>
    <w:rsid w:val="00FB177C"/>
    <w:pPr>
      <w:autoSpaceDE w:val="0"/>
      <w:autoSpaceDN w:val="0"/>
      <w:adjustRightInd w:val="0"/>
    </w:pPr>
    <w:rPr>
      <w:rFonts w:ascii="Arial" w:hAnsi="Arial" w:cs="Arial"/>
      <w:color w:val="000000"/>
      <w:sz w:val="24"/>
      <w:szCs w:val="24"/>
    </w:rPr>
  </w:style>
  <w:style w:type="paragraph" w:styleId="Textkrper">
    <w:name w:val="Body Text"/>
    <w:basedOn w:val="Standard"/>
    <w:rsid w:val="00E20886"/>
    <w:pPr>
      <w:spacing w:after="120"/>
    </w:pPr>
  </w:style>
  <w:style w:type="paragraph" w:customStyle="1" w:styleId="StandardWeb1">
    <w:name w:val="Standard (Web)1"/>
    <w:basedOn w:val="Standard"/>
    <w:rsid w:val="00F85093"/>
    <w:rPr>
      <w:rFonts w:ascii="Verdana" w:hAnsi="Verdana"/>
      <w:sz w:val="22"/>
      <w:szCs w:val="22"/>
    </w:rPr>
  </w:style>
  <w:style w:type="character" w:customStyle="1" w:styleId="klein1">
    <w:name w:val="klein1"/>
    <w:rsid w:val="00843169"/>
    <w:rPr>
      <w:rFonts w:ascii="Arial" w:hAnsi="Arial" w:cs="Arial" w:hint="default"/>
      <w:strike w:val="0"/>
      <w:dstrike w:val="0"/>
      <w:color w:val="000000"/>
      <w:sz w:val="22"/>
      <w:szCs w:val="22"/>
      <w:u w:val="none"/>
      <w:effect w:val="none"/>
    </w:rPr>
  </w:style>
  <w:style w:type="character" w:styleId="Fett">
    <w:name w:val="Strong"/>
    <w:uiPriority w:val="22"/>
    <w:qFormat/>
    <w:rsid w:val="00076528"/>
    <w:rPr>
      <w:b/>
      <w:bCs/>
    </w:rPr>
  </w:style>
  <w:style w:type="character" w:styleId="Hervorhebung">
    <w:name w:val="Emphasis"/>
    <w:uiPriority w:val="20"/>
    <w:qFormat/>
    <w:rsid w:val="00673922"/>
    <w:rPr>
      <w:i/>
      <w:iCs/>
    </w:rPr>
  </w:style>
  <w:style w:type="character" w:styleId="BesuchterHyperlink">
    <w:name w:val="FollowedHyperlink"/>
    <w:rsid w:val="00915FEE"/>
    <w:rPr>
      <w:color w:val="800080"/>
      <w:u w:val="single"/>
    </w:rPr>
  </w:style>
  <w:style w:type="paragraph" w:styleId="Liste2">
    <w:name w:val="List 2"/>
    <w:basedOn w:val="Standard"/>
    <w:semiHidden/>
    <w:rsid w:val="00772E24"/>
    <w:pPr>
      <w:ind w:left="566" w:hanging="283"/>
    </w:pPr>
  </w:style>
  <w:style w:type="paragraph" w:styleId="Listenabsatz">
    <w:name w:val="List Paragraph"/>
    <w:basedOn w:val="Standard"/>
    <w:uiPriority w:val="34"/>
    <w:qFormat/>
    <w:rsid w:val="00462256"/>
    <w:pPr>
      <w:ind w:left="720"/>
      <w:contextualSpacing/>
    </w:pPr>
  </w:style>
  <w:style w:type="character" w:customStyle="1" w:styleId="object">
    <w:name w:val="object"/>
    <w:basedOn w:val="Absatz-Standardschriftart"/>
    <w:rsid w:val="00DA4DC4"/>
  </w:style>
  <w:style w:type="paragraph" w:styleId="KeinLeerraum">
    <w:name w:val="No Spacing"/>
    <w:uiPriority w:val="1"/>
    <w:qFormat/>
    <w:rsid w:val="00AA4FD7"/>
    <w:rPr>
      <w:rFonts w:ascii="Calibri" w:hAnsi="Calibri"/>
      <w:sz w:val="22"/>
      <w:szCs w:val="22"/>
    </w:rPr>
  </w:style>
  <w:style w:type="character" w:customStyle="1" w:styleId="apple-converted-space">
    <w:name w:val="apple-converted-space"/>
    <w:basedOn w:val="Absatz-Standardschriftart"/>
    <w:rsid w:val="00F43D94"/>
  </w:style>
  <w:style w:type="character" w:customStyle="1" w:styleId="fotograph">
    <w:name w:val="fotograph"/>
    <w:basedOn w:val="Absatz-Standardschriftart"/>
    <w:rsid w:val="00A834CB"/>
  </w:style>
  <w:style w:type="paragraph" w:customStyle="1" w:styleId="artikelsubheadline">
    <w:name w:val="artikelsubheadline"/>
    <w:basedOn w:val="Standard"/>
    <w:rsid w:val="00A834CB"/>
    <w:pPr>
      <w:spacing w:before="100" w:beforeAutospacing="1" w:after="100" w:afterAutospacing="1"/>
    </w:pPr>
  </w:style>
  <w:style w:type="paragraph" w:customStyle="1" w:styleId="Standard1">
    <w:name w:val="Standard1"/>
    <w:basedOn w:val="Standard"/>
    <w:rsid w:val="0083694D"/>
    <w:pPr>
      <w:spacing w:line="360" w:lineRule="auto"/>
      <w:jc w:val="both"/>
    </w:pPr>
    <w:rPr>
      <w:rFonts w:ascii="Arial" w:eastAsiaTheme="minorHAnsi" w:hAnsi="Arial" w:cs="Arial"/>
      <w:sz w:val="22"/>
      <w:szCs w:val="22"/>
    </w:rPr>
  </w:style>
  <w:style w:type="character" w:customStyle="1" w:styleId="TextZchn">
    <w:name w:val="Text Zchn"/>
    <w:basedOn w:val="Absatz-Standardschriftart"/>
    <w:link w:val="Text"/>
    <w:locked/>
    <w:rsid w:val="005E4B52"/>
    <w:rPr>
      <w:rFonts w:ascii="Myriad Pro" w:hAnsi="Myriad Pro"/>
    </w:rPr>
  </w:style>
  <w:style w:type="paragraph" w:customStyle="1" w:styleId="Text">
    <w:name w:val="Text"/>
    <w:basedOn w:val="Standard"/>
    <w:link w:val="TextZchn"/>
    <w:rsid w:val="005E4B52"/>
    <w:pPr>
      <w:tabs>
        <w:tab w:val="left" w:pos="720"/>
      </w:tabs>
      <w:overflowPunct w:val="0"/>
      <w:autoSpaceDE w:val="0"/>
      <w:autoSpaceDN w:val="0"/>
      <w:adjustRightInd w:val="0"/>
      <w:spacing w:after="120"/>
      <w:jc w:val="both"/>
    </w:pPr>
    <w:rPr>
      <w:rFonts w:ascii="Myriad Pro" w:hAnsi="Myriad Pro"/>
      <w:sz w:val="20"/>
      <w:szCs w:val="20"/>
    </w:rPr>
  </w:style>
  <w:style w:type="character" w:customStyle="1" w:styleId="berschrift3Zchn">
    <w:name w:val="Überschrift 3 Zchn"/>
    <w:basedOn w:val="Absatz-Standardschriftart"/>
    <w:link w:val="berschrift3"/>
    <w:uiPriority w:val="9"/>
    <w:semiHidden/>
    <w:rsid w:val="0044729A"/>
    <w:rPr>
      <w:rFonts w:asciiTheme="majorHAnsi" w:eastAsiaTheme="majorEastAsia" w:hAnsiTheme="majorHAnsi" w:cstheme="majorBidi"/>
      <w:b/>
      <w:bCs/>
      <w:color w:val="4F81BD" w:themeColor="accent1"/>
      <w:sz w:val="24"/>
      <w:szCs w:val="24"/>
    </w:rPr>
  </w:style>
  <w:style w:type="character" w:customStyle="1" w:styleId="FuzeileZchn">
    <w:name w:val="Fußzeile Zchn"/>
    <w:basedOn w:val="Absatz-Standardschriftart"/>
    <w:link w:val="Fuzeile"/>
    <w:uiPriority w:val="99"/>
    <w:rsid w:val="00B870CE"/>
    <w:rPr>
      <w:sz w:val="24"/>
      <w:szCs w:val="24"/>
    </w:rPr>
  </w:style>
  <w:style w:type="character" w:customStyle="1" w:styleId="KopfzeileZchn">
    <w:name w:val="Kopfzeile Zchn"/>
    <w:basedOn w:val="Absatz-Standardschriftart"/>
    <w:link w:val="Kopfzeile"/>
    <w:uiPriority w:val="99"/>
    <w:rsid w:val="00B870CE"/>
    <w:rPr>
      <w:sz w:val="24"/>
      <w:szCs w:val="24"/>
    </w:rPr>
  </w:style>
  <w:style w:type="character" w:customStyle="1" w:styleId="berschrift1Zchn">
    <w:name w:val="Überschrift 1 Zchn"/>
    <w:basedOn w:val="Absatz-Standardschriftart"/>
    <w:link w:val="berschrift1"/>
    <w:uiPriority w:val="9"/>
    <w:rsid w:val="006F535C"/>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6F535C"/>
    <w:pPr>
      <w:spacing w:line="276" w:lineRule="auto"/>
      <w:outlineLvl w:val="9"/>
    </w:pPr>
  </w:style>
  <w:style w:type="paragraph" w:styleId="Verzeichnis2">
    <w:name w:val="toc 2"/>
    <w:basedOn w:val="Standard"/>
    <w:next w:val="Standard"/>
    <w:autoRedefine/>
    <w:uiPriority w:val="39"/>
    <w:unhideWhenUsed/>
    <w:qFormat/>
    <w:rsid w:val="006F535C"/>
    <w:pPr>
      <w:spacing w:after="100"/>
      <w:ind w:left="240"/>
    </w:pPr>
  </w:style>
  <w:style w:type="paragraph" w:styleId="Verzeichnis1">
    <w:name w:val="toc 1"/>
    <w:basedOn w:val="Standard"/>
    <w:next w:val="Standard"/>
    <w:autoRedefine/>
    <w:uiPriority w:val="39"/>
    <w:semiHidden/>
    <w:unhideWhenUsed/>
    <w:qFormat/>
    <w:rsid w:val="006F535C"/>
    <w:pPr>
      <w:spacing w:after="100" w:line="276" w:lineRule="auto"/>
    </w:pPr>
    <w:rPr>
      <w:rFonts w:asciiTheme="minorHAnsi" w:eastAsiaTheme="minorEastAsia" w:hAnsiTheme="minorHAnsi" w:cstheme="minorBidi"/>
      <w:sz w:val="22"/>
      <w:szCs w:val="22"/>
    </w:rPr>
  </w:style>
  <w:style w:type="paragraph" w:styleId="Verzeichnis3">
    <w:name w:val="toc 3"/>
    <w:basedOn w:val="Standard"/>
    <w:next w:val="Standard"/>
    <w:autoRedefine/>
    <w:uiPriority w:val="39"/>
    <w:semiHidden/>
    <w:unhideWhenUsed/>
    <w:qFormat/>
    <w:rsid w:val="006F535C"/>
    <w:pPr>
      <w:spacing w:after="100" w:line="276" w:lineRule="auto"/>
      <w:ind w:left="440"/>
    </w:pPr>
    <w:rPr>
      <w:rFonts w:asciiTheme="minorHAnsi" w:eastAsiaTheme="minorEastAsia" w:hAnsiTheme="minorHAnsi" w:cstheme="minorBidi"/>
      <w:sz w:val="22"/>
      <w:szCs w:val="22"/>
    </w:rPr>
  </w:style>
  <w:style w:type="character" w:customStyle="1" w:styleId="lightbox">
    <w:name w:val="lightbox"/>
    <w:basedOn w:val="Absatz-Standardschriftart"/>
    <w:rsid w:val="00165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6F53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FB177C"/>
    <w:pPr>
      <w:keepNext/>
      <w:jc w:val="center"/>
      <w:outlineLvl w:val="1"/>
    </w:pPr>
    <w:rPr>
      <w:b/>
      <w:bCs/>
      <w:sz w:val="52"/>
    </w:rPr>
  </w:style>
  <w:style w:type="paragraph" w:styleId="berschrift3">
    <w:name w:val="heading 3"/>
    <w:basedOn w:val="Standard"/>
    <w:next w:val="Standard"/>
    <w:link w:val="berschrift3Zchn"/>
    <w:uiPriority w:val="9"/>
    <w:semiHidden/>
    <w:unhideWhenUsed/>
    <w:qFormat/>
    <w:rsid w:val="0044729A"/>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qFormat/>
    <w:rsid w:val="00C1657E"/>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B306E"/>
    <w:pPr>
      <w:tabs>
        <w:tab w:val="center" w:pos="4536"/>
        <w:tab w:val="right" w:pos="9072"/>
      </w:tabs>
    </w:pPr>
  </w:style>
  <w:style w:type="paragraph" w:styleId="Fuzeile">
    <w:name w:val="footer"/>
    <w:basedOn w:val="Standard"/>
    <w:link w:val="FuzeileZchn"/>
    <w:uiPriority w:val="99"/>
    <w:rsid w:val="003B306E"/>
    <w:pPr>
      <w:tabs>
        <w:tab w:val="center" w:pos="4536"/>
        <w:tab w:val="right" w:pos="9072"/>
      </w:tabs>
    </w:pPr>
  </w:style>
  <w:style w:type="paragraph" w:styleId="Sprechblasentext">
    <w:name w:val="Balloon Text"/>
    <w:basedOn w:val="Standard"/>
    <w:semiHidden/>
    <w:rsid w:val="00647B6E"/>
    <w:rPr>
      <w:rFonts w:ascii="Tahoma" w:hAnsi="Tahoma" w:cs="Tahoma"/>
      <w:sz w:val="16"/>
      <w:szCs w:val="16"/>
    </w:rPr>
  </w:style>
  <w:style w:type="character" w:styleId="Hyperlink">
    <w:name w:val="Hyperlink"/>
    <w:uiPriority w:val="99"/>
    <w:rsid w:val="00975BBA"/>
    <w:rPr>
      <w:color w:val="0000FF"/>
      <w:u w:val="single"/>
    </w:rPr>
  </w:style>
  <w:style w:type="table" w:styleId="Tabellenraster">
    <w:name w:val="Table Grid"/>
    <w:basedOn w:val="NormaleTabelle"/>
    <w:rsid w:val="00072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82449"/>
  </w:style>
  <w:style w:type="paragraph" w:styleId="Textkrper2">
    <w:name w:val="Body Text 2"/>
    <w:basedOn w:val="Standard"/>
    <w:rsid w:val="0089439A"/>
    <w:rPr>
      <w:rFonts w:ascii="Arial" w:hAnsi="Arial" w:cs="Arial"/>
      <w:sz w:val="22"/>
    </w:rPr>
  </w:style>
  <w:style w:type="paragraph" w:styleId="StandardWeb">
    <w:name w:val="Normal (Web)"/>
    <w:basedOn w:val="Standard"/>
    <w:uiPriority w:val="99"/>
    <w:rsid w:val="00FB177C"/>
    <w:pPr>
      <w:spacing w:before="100" w:beforeAutospacing="1" w:after="100" w:afterAutospacing="1"/>
    </w:pPr>
    <w:rPr>
      <w:rFonts w:ascii="Arial" w:hAnsi="Arial" w:cs="Arial"/>
      <w:color w:val="000000"/>
      <w:sz w:val="20"/>
      <w:szCs w:val="20"/>
    </w:rPr>
  </w:style>
  <w:style w:type="paragraph" w:customStyle="1" w:styleId="Default">
    <w:name w:val="Default"/>
    <w:rsid w:val="00FB177C"/>
    <w:pPr>
      <w:autoSpaceDE w:val="0"/>
      <w:autoSpaceDN w:val="0"/>
      <w:adjustRightInd w:val="0"/>
    </w:pPr>
    <w:rPr>
      <w:rFonts w:ascii="Arial" w:hAnsi="Arial" w:cs="Arial"/>
      <w:color w:val="000000"/>
      <w:sz w:val="24"/>
      <w:szCs w:val="24"/>
    </w:rPr>
  </w:style>
  <w:style w:type="paragraph" w:styleId="Textkrper">
    <w:name w:val="Body Text"/>
    <w:basedOn w:val="Standard"/>
    <w:rsid w:val="00E20886"/>
    <w:pPr>
      <w:spacing w:after="120"/>
    </w:pPr>
  </w:style>
  <w:style w:type="paragraph" w:customStyle="1" w:styleId="StandardWeb1">
    <w:name w:val="Standard (Web)1"/>
    <w:basedOn w:val="Standard"/>
    <w:rsid w:val="00F85093"/>
    <w:rPr>
      <w:rFonts w:ascii="Verdana" w:hAnsi="Verdana"/>
      <w:sz w:val="22"/>
      <w:szCs w:val="22"/>
    </w:rPr>
  </w:style>
  <w:style w:type="character" w:customStyle="1" w:styleId="klein1">
    <w:name w:val="klein1"/>
    <w:rsid w:val="00843169"/>
    <w:rPr>
      <w:rFonts w:ascii="Arial" w:hAnsi="Arial" w:cs="Arial" w:hint="default"/>
      <w:strike w:val="0"/>
      <w:dstrike w:val="0"/>
      <w:color w:val="000000"/>
      <w:sz w:val="22"/>
      <w:szCs w:val="22"/>
      <w:u w:val="none"/>
      <w:effect w:val="none"/>
    </w:rPr>
  </w:style>
  <w:style w:type="character" w:styleId="Fett">
    <w:name w:val="Strong"/>
    <w:uiPriority w:val="22"/>
    <w:qFormat/>
    <w:rsid w:val="00076528"/>
    <w:rPr>
      <w:b/>
      <w:bCs/>
    </w:rPr>
  </w:style>
  <w:style w:type="character" w:styleId="Hervorhebung">
    <w:name w:val="Emphasis"/>
    <w:uiPriority w:val="20"/>
    <w:qFormat/>
    <w:rsid w:val="00673922"/>
    <w:rPr>
      <w:i/>
      <w:iCs/>
    </w:rPr>
  </w:style>
  <w:style w:type="character" w:styleId="BesuchterHyperlink">
    <w:name w:val="FollowedHyperlink"/>
    <w:rsid w:val="00915FEE"/>
    <w:rPr>
      <w:color w:val="800080"/>
      <w:u w:val="single"/>
    </w:rPr>
  </w:style>
  <w:style w:type="paragraph" w:styleId="Liste2">
    <w:name w:val="List 2"/>
    <w:basedOn w:val="Standard"/>
    <w:semiHidden/>
    <w:rsid w:val="00772E24"/>
    <w:pPr>
      <w:ind w:left="566" w:hanging="283"/>
    </w:pPr>
  </w:style>
  <w:style w:type="paragraph" w:styleId="Listenabsatz">
    <w:name w:val="List Paragraph"/>
    <w:basedOn w:val="Standard"/>
    <w:uiPriority w:val="34"/>
    <w:qFormat/>
    <w:rsid w:val="00462256"/>
    <w:pPr>
      <w:ind w:left="720"/>
      <w:contextualSpacing/>
    </w:pPr>
  </w:style>
  <w:style w:type="character" w:customStyle="1" w:styleId="object">
    <w:name w:val="object"/>
    <w:basedOn w:val="Absatz-Standardschriftart"/>
    <w:rsid w:val="00DA4DC4"/>
  </w:style>
  <w:style w:type="paragraph" w:styleId="KeinLeerraum">
    <w:name w:val="No Spacing"/>
    <w:uiPriority w:val="1"/>
    <w:qFormat/>
    <w:rsid w:val="00AA4FD7"/>
    <w:rPr>
      <w:rFonts w:ascii="Calibri" w:hAnsi="Calibri"/>
      <w:sz w:val="22"/>
      <w:szCs w:val="22"/>
    </w:rPr>
  </w:style>
  <w:style w:type="character" w:customStyle="1" w:styleId="apple-converted-space">
    <w:name w:val="apple-converted-space"/>
    <w:basedOn w:val="Absatz-Standardschriftart"/>
    <w:rsid w:val="00F43D94"/>
  </w:style>
  <w:style w:type="character" w:customStyle="1" w:styleId="fotograph">
    <w:name w:val="fotograph"/>
    <w:basedOn w:val="Absatz-Standardschriftart"/>
    <w:rsid w:val="00A834CB"/>
  </w:style>
  <w:style w:type="paragraph" w:customStyle="1" w:styleId="artikelsubheadline">
    <w:name w:val="artikelsubheadline"/>
    <w:basedOn w:val="Standard"/>
    <w:rsid w:val="00A834CB"/>
    <w:pPr>
      <w:spacing w:before="100" w:beforeAutospacing="1" w:after="100" w:afterAutospacing="1"/>
    </w:pPr>
  </w:style>
  <w:style w:type="paragraph" w:customStyle="1" w:styleId="Standard1">
    <w:name w:val="Standard1"/>
    <w:basedOn w:val="Standard"/>
    <w:rsid w:val="0083694D"/>
    <w:pPr>
      <w:spacing w:line="360" w:lineRule="auto"/>
      <w:jc w:val="both"/>
    </w:pPr>
    <w:rPr>
      <w:rFonts w:ascii="Arial" w:eastAsiaTheme="minorHAnsi" w:hAnsi="Arial" w:cs="Arial"/>
      <w:sz w:val="22"/>
      <w:szCs w:val="22"/>
    </w:rPr>
  </w:style>
  <w:style w:type="character" w:customStyle="1" w:styleId="TextZchn">
    <w:name w:val="Text Zchn"/>
    <w:basedOn w:val="Absatz-Standardschriftart"/>
    <w:link w:val="Text"/>
    <w:locked/>
    <w:rsid w:val="005E4B52"/>
    <w:rPr>
      <w:rFonts w:ascii="Myriad Pro" w:hAnsi="Myriad Pro"/>
    </w:rPr>
  </w:style>
  <w:style w:type="paragraph" w:customStyle="1" w:styleId="Text">
    <w:name w:val="Text"/>
    <w:basedOn w:val="Standard"/>
    <w:link w:val="TextZchn"/>
    <w:rsid w:val="005E4B52"/>
    <w:pPr>
      <w:tabs>
        <w:tab w:val="left" w:pos="720"/>
      </w:tabs>
      <w:overflowPunct w:val="0"/>
      <w:autoSpaceDE w:val="0"/>
      <w:autoSpaceDN w:val="0"/>
      <w:adjustRightInd w:val="0"/>
      <w:spacing w:after="120"/>
      <w:jc w:val="both"/>
    </w:pPr>
    <w:rPr>
      <w:rFonts w:ascii="Myriad Pro" w:hAnsi="Myriad Pro"/>
      <w:sz w:val="20"/>
      <w:szCs w:val="20"/>
    </w:rPr>
  </w:style>
  <w:style w:type="character" w:customStyle="1" w:styleId="berschrift3Zchn">
    <w:name w:val="Überschrift 3 Zchn"/>
    <w:basedOn w:val="Absatz-Standardschriftart"/>
    <w:link w:val="berschrift3"/>
    <w:uiPriority w:val="9"/>
    <w:semiHidden/>
    <w:rsid w:val="0044729A"/>
    <w:rPr>
      <w:rFonts w:asciiTheme="majorHAnsi" w:eastAsiaTheme="majorEastAsia" w:hAnsiTheme="majorHAnsi" w:cstheme="majorBidi"/>
      <w:b/>
      <w:bCs/>
      <w:color w:val="4F81BD" w:themeColor="accent1"/>
      <w:sz w:val="24"/>
      <w:szCs w:val="24"/>
    </w:rPr>
  </w:style>
  <w:style w:type="character" w:customStyle="1" w:styleId="FuzeileZchn">
    <w:name w:val="Fußzeile Zchn"/>
    <w:basedOn w:val="Absatz-Standardschriftart"/>
    <w:link w:val="Fuzeile"/>
    <w:uiPriority w:val="99"/>
    <w:rsid w:val="00B870CE"/>
    <w:rPr>
      <w:sz w:val="24"/>
      <w:szCs w:val="24"/>
    </w:rPr>
  </w:style>
  <w:style w:type="character" w:customStyle="1" w:styleId="KopfzeileZchn">
    <w:name w:val="Kopfzeile Zchn"/>
    <w:basedOn w:val="Absatz-Standardschriftart"/>
    <w:link w:val="Kopfzeile"/>
    <w:uiPriority w:val="99"/>
    <w:rsid w:val="00B870CE"/>
    <w:rPr>
      <w:sz w:val="24"/>
      <w:szCs w:val="24"/>
    </w:rPr>
  </w:style>
  <w:style w:type="character" w:customStyle="1" w:styleId="berschrift1Zchn">
    <w:name w:val="Überschrift 1 Zchn"/>
    <w:basedOn w:val="Absatz-Standardschriftart"/>
    <w:link w:val="berschrift1"/>
    <w:uiPriority w:val="9"/>
    <w:rsid w:val="006F535C"/>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6F535C"/>
    <w:pPr>
      <w:spacing w:line="276" w:lineRule="auto"/>
      <w:outlineLvl w:val="9"/>
    </w:pPr>
  </w:style>
  <w:style w:type="paragraph" w:styleId="Verzeichnis2">
    <w:name w:val="toc 2"/>
    <w:basedOn w:val="Standard"/>
    <w:next w:val="Standard"/>
    <w:autoRedefine/>
    <w:uiPriority w:val="39"/>
    <w:unhideWhenUsed/>
    <w:qFormat/>
    <w:rsid w:val="006F535C"/>
    <w:pPr>
      <w:spacing w:after="100"/>
      <w:ind w:left="240"/>
    </w:pPr>
  </w:style>
  <w:style w:type="paragraph" w:styleId="Verzeichnis1">
    <w:name w:val="toc 1"/>
    <w:basedOn w:val="Standard"/>
    <w:next w:val="Standard"/>
    <w:autoRedefine/>
    <w:uiPriority w:val="39"/>
    <w:semiHidden/>
    <w:unhideWhenUsed/>
    <w:qFormat/>
    <w:rsid w:val="006F535C"/>
    <w:pPr>
      <w:spacing w:after="100" w:line="276" w:lineRule="auto"/>
    </w:pPr>
    <w:rPr>
      <w:rFonts w:asciiTheme="minorHAnsi" w:eastAsiaTheme="minorEastAsia" w:hAnsiTheme="minorHAnsi" w:cstheme="minorBidi"/>
      <w:sz w:val="22"/>
      <w:szCs w:val="22"/>
    </w:rPr>
  </w:style>
  <w:style w:type="paragraph" w:styleId="Verzeichnis3">
    <w:name w:val="toc 3"/>
    <w:basedOn w:val="Standard"/>
    <w:next w:val="Standard"/>
    <w:autoRedefine/>
    <w:uiPriority w:val="39"/>
    <w:semiHidden/>
    <w:unhideWhenUsed/>
    <w:qFormat/>
    <w:rsid w:val="006F535C"/>
    <w:pPr>
      <w:spacing w:after="100" w:line="276" w:lineRule="auto"/>
      <w:ind w:left="440"/>
    </w:pPr>
    <w:rPr>
      <w:rFonts w:asciiTheme="minorHAnsi" w:eastAsiaTheme="minorEastAsia" w:hAnsiTheme="minorHAnsi" w:cstheme="minorBidi"/>
      <w:sz w:val="22"/>
      <w:szCs w:val="22"/>
    </w:rPr>
  </w:style>
  <w:style w:type="character" w:customStyle="1" w:styleId="lightbox">
    <w:name w:val="lightbox"/>
    <w:basedOn w:val="Absatz-Standardschriftart"/>
    <w:rsid w:val="00165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808">
      <w:bodyDiv w:val="1"/>
      <w:marLeft w:val="0"/>
      <w:marRight w:val="0"/>
      <w:marTop w:val="0"/>
      <w:marBottom w:val="0"/>
      <w:divBdr>
        <w:top w:val="none" w:sz="0" w:space="0" w:color="auto"/>
        <w:left w:val="none" w:sz="0" w:space="0" w:color="auto"/>
        <w:bottom w:val="none" w:sz="0" w:space="0" w:color="auto"/>
        <w:right w:val="none" w:sz="0" w:space="0" w:color="auto"/>
      </w:divBdr>
      <w:divsChild>
        <w:div w:id="6104026">
          <w:marLeft w:val="0"/>
          <w:marRight w:val="0"/>
          <w:marTop w:val="0"/>
          <w:marBottom w:val="0"/>
          <w:divBdr>
            <w:top w:val="none" w:sz="0" w:space="0" w:color="auto"/>
            <w:left w:val="none" w:sz="0" w:space="0" w:color="auto"/>
            <w:bottom w:val="none" w:sz="0" w:space="0" w:color="auto"/>
            <w:right w:val="none" w:sz="0" w:space="0" w:color="auto"/>
          </w:divBdr>
          <w:divsChild>
            <w:div w:id="1776562206">
              <w:marLeft w:val="0"/>
              <w:marRight w:val="0"/>
              <w:marTop w:val="0"/>
              <w:marBottom w:val="0"/>
              <w:divBdr>
                <w:top w:val="none" w:sz="0" w:space="0" w:color="auto"/>
                <w:left w:val="none" w:sz="0" w:space="0" w:color="auto"/>
                <w:bottom w:val="none" w:sz="0" w:space="0" w:color="auto"/>
                <w:right w:val="none" w:sz="0" w:space="0" w:color="auto"/>
              </w:divBdr>
              <w:divsChild>
                <w:div w:id="1115759234">
                  <w:marLeft w:val="0"/>
                  <w:marRight w:val="0"/>
                  <w:marTop w:val="0"/>
                  <w:marBottom w:val="0"/>
                  <w:divBdr>
                    <w:top w:val="none" w:sz="0" w:space="0" w:color="auto"/>
                    <w:left w:val="none" w:sz="0" w:space="0" w:color="auto"/>
                    <w:bottom w:val="none" w:sz="0" w:space="0" w:color="auto"/>
                    <w:right w:val="none" w:sz="0" w:space="0" w:color="auto"/>
                  </w:divBdr>
                  <w:divsChild>
                    <w:div w:id="2053769739">
                      <w:marLeft w:val="0"/>
                      <w:marRight w:val="0"/>
                      <w:marTop w:val="0"/>
                      <w:marBottom w:val="0"/>
                      <w:divBdr>
                        <w:top w:val="none" w:sz="0" w:space="0" w:color="auto"/>
                        <w:left w:val="none" w:sz="0" w:space="0" w:color="auto"/>
                        <w:bottom w:val="none" w:sz="0" w:space="0" w:color="auto"/>
                        <w:right w:val="none" w:sz="0" w:space="0" w:color="auto"/>
                      </w:divBdr>
                      <w:divsChild>
                        <w:div w:id="4315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4210">
      <w:bodyDiv w:val="1"/>
      <w:marLeft w:val="0"/>
      <w:marRight w:val="0"/>
      <w:marTop w:val="0"/>
      <w:marBottom w:val="0"/>
      <w:divBdr>
        <w:top w:val="none" w:sz="0" w:space="0" w:color="auto"/>
        <w:left w:val="none" w:sz="0" w:space="0" w:color="auto"/>
        <w:bottom w:val="none" w:sz="0" w:space="0" w:color="auto"/>
        <w:right w:val="none" w:sz="0" w:space="0" w:color="auto"/>
      </w:divBdr>
    </w:div>
    <w:div w:id="29114296">
      <w:bodyDiv w:val="1"/>
      <w:marLeft w:val="0"/>
      <w:marRight w:val="0"/>
      <w:marTop w:val="0"/>
      <w:marBottom w:val="0"/>
      <w:divBdr>
        <w:top w:val="none" w:sz="0" w:space="0" w:color="auto"/>
        <w:left w:val="none" w:sz="0" w:space="0" w:color="auto"/>
        <w:bottom w:val="none" w:sz="0" w:space="0" w:color="auto"/>
        <w:right w:val="none" w:sz="0" w:space="0" w:color="auto"/>
      </w:divBdr>
      <w:divsChild>
        <w:div w:id="430128249">
          <w:marLeft w:val="0"/>
          <w:marRight w:val="0"/>
          <w:marTop w:val="0"/>
          <w:marBottom w:val="0"/>
          <w:divBdr>
            <w:top w:val="none" w:sz="0" w:space="0" w:color="auto"/>
            <w:left w:val="none" w:sz="0" w:space="0" w:color="auto"/>
            <w:bottom w:val="none" w:sz="0" w:space="0" w:color="auto"/>
            <w:right w:val="none" w:sz="0" w:space="0" w:color="auto"/>
          </w:divBdr>
          <w:divsChild>
            <w:div w:id="826703288">
              <w:marLeft w:val="0"/>
              <w:marRight w:val="0"/>
              <w:marTop w:val="0"/>
              <w:marBottom w:val="0"/>
              <w:divBdr>
                <w:top w:val="none" w:sz="0" w:space="0" w:color="auto"/>
                <w:left w:val="none" w:sz="0" w:space="0" w:color="auto"/>
                <w:bottom w:val="none" w:sz="0" w:space="0" w:color="auto"/>
                <w:right w:val="none" w:sz="0" w:space="0" w:color="auto"/>
              </w:divBdr>
              <w:divsChild>
                <w:div w:id="1508445460">
                  <w:marLeft w:val="0"/>
                  <w:marRight w:val="0"/>
                  <w:marTop w:val="0"/>
                  <w:marBottom w:val="0"/>
                  <w:divBdr>
                    <w:top w:val="none" w:sz="0" w:space="0" w:color="auto"/>
                    <w:left w:val="none" w:sz="0" w:space="0" w:color="auto"/>
                    <w:bottom w:val="none" w:sz="0" w:space="0" w:color="auto"/>
                    <w:right w:val="none" w:sz="0" w:space="0" w:color="auto"/>
                  </w:divBdr>
                  <w:divsChild>
                    <w:div w:id="1223103395">
                      <w:marLeft w:val="0"/>
                      <w:marRight w:val="0"/>
                      <w:marTop w:val="0"/>
                      <w:marBottom w:val="0"/>
                      <w:divBdr>
                        <w:top w:val="none" w:sz="0" w:space="0" w:color="auto"/>
                        <w:left w:val="none" w:sz="0" w:space="0" w:color="auto"/>
                        <w:bottom w:val="none" w:sz="0" w:space="0" w:color="auto"/>
                        <w:right w:val="none" w:sz="0" w:space="0" w:color="auto"/>
                      </w:divBdr>
                      <w:divsChild>
                        <w:div w:id="1292710827">
                          <w:marLeft w:val="0"/>
                          <w:marRight w:val="0"/>
                          <w:marTop w:val="0"/>
                          <w:marBottom w:val="0"/>
                          <w:divBdr>
                            <w:top w:val="none" w:sz="0" w:space="0" w:color="auto"/>
                            <w:left w:val="none" w:sz="0" w:space="0" w:color="auto"/>
                            <w:bottom w:val="none" w:sz="0" w:space="0" w:color="auto"/>
                            <w:right w:val="none" w:sz="0" w:space="0" w:color="auto"/>
                          </w:divBdr>
                          <w:divsChild>
                            <w:div w:id="1966038668">
                              <w:marLeft w:val="0"/>
                              <w:marRight w:val="0"/>
                              <w:marTop w:val="0"/>
                              <w:marBottom w:val="0"/>
                              <w:divBdr>
                                <w:top w:val="none" w:sz="0" w:space="0" w:color="auto"/>
                                <w:left w:val="none" w:sz="0" w:space="0" w:color="auto"/>
                                <w:bottom w:val="none" w:sz="0" w:space="0" w:color="auto"/>
                                <w:right w:val="none" w:sz="0" w:space="0" w:color="auto"/>
                              </w:divBdr>
                              <w:divsChild>
                                <w:div w:id="19717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62034">
      <w:bodyDiv w:val="1"/>
      <w:marLeft w:val="262"/>
      <w:marRight w:val="0"/>
      <w:marTop w:val="0"/>
      <w:marBottom w:val="0"/>
      <w:divBdr>
        <w:top w:val="none" w:sz="0" w:space="0" w:color="auto"/>
        <w:left w:val="none" w:sz="0" w:space="0" w:color="auto"/>
        <w:bottom w:val="none" w:sz="0" w:space="0" w:color="auto"/>
        <w:right w:val="none" w:sz="0" w:space="0" w:color="auto"/>
      </w:divBdr>
      <w:divsChild>
        <w:div w:id="1406299928">
          <w:marLeft w:val="0"/>
          <w:marRight w:val="0"/>
          <w:marTop w:val="0"/>
          <w:marBottom w:val="0"/>
          <w:divBdr>
            <w:top w:val="none" w:sz="0" w:space="0" w:color="auto"/>
            <w:left w:val="none" w:sz="0" w:space="0" w:color="auto"/>
            <w:bottom w:val="none" w:sz="0" w:space="0" w:color="auto"/>
            <w:right w:val="none" w:sz="0" w:space="0" w:color="auto"/>
          </w:divBdr>
        </w:div>
      </w:divsChild>
    </w:div>
    <w:div w:id="58286456">
      <w:bodyDiv w:val="1"/>
      <w:marLeft w:val="0"/>
      <w:marRight w:val="0"/>
      <w:marTop w:val="0"/>
      <w:marBottom w:val="0"/>
      <w:divBdr>
        <w:top w:val="none" w:sz="0" w:space="0" w:color="auto"/>
        <w:left w:val="none" w:sz="0" w:space="0" w:color="auto"/>
        <w:bottom w:val="none" w:sz="0" w:space="0" w:color="auto"/>
        <w:right w:val="none" w:sz="0" w:space="0" w:color="auto"/>
      </w:divBdr>
    </w:div>
    <w:div w:id="61879052">
      <w:bodyDiv w:val="1"/>
      <w:marLeft w:val="0"/>
      <w:marRight w:val="0"/>
      <w:marTop w:val="0"/>
      <w:marBottom w:val="0"/>
      <w:divBdr>
        <w:top w:val="none" w:sz="0" w:space="0" w:color="auto"/>
        <w:left w:val="none" w:sz="0" w:space="0" w:color="auto"/>
        <w:bottom w:val="none" w:sz="0" w:space="0" w:color="auto"/>
        <w:right w:val="none" w:sz="0" w:space="0" w:color="auto"/>
      </w:divBdr>
    </w:div>
    <w:div w:id="106586021">
      <w:bodyDiv w:val="1"/>
      <w:marLeft w:val="0"/>
      <w:marRight w:val="0"/>
      <w:marTop w:val="0"/>
      <w:marBottom w:val="0"/>
      <w:divBdr>
        <w:top w:val="none" w:sz="0" w:space="0" w:color="auto"/>
        <w:left w:val="none" w:sz="0" w:space="0" w:color="auto"/>
        <w:bottom w:val="none" w:sz="0" w:space="0" w:color="auto"/>
        <w:right w:val="none" w:sz="0" w:space="0" w:color="auto"/>
      </w:divBdr>
      <w:divsChild>
        <w:div w:id="861356130">
          <w:marLeft w:val="0"/>
          <w:marRight w:val="0"/>
          <w:marTop w:val="0"/>
          <w:marBottom w:val="0"/>
          <w:divBdr>
            <w:top w:val="none" w:sz="0" w:space="0" w:color="auto"/>
            <w:left w:val="none" w:sz="0" w:space="0" w:color="auto"/>
            <w:bottom w:val="none" w:sz="0" w:space="0" w:color="auto"/>
            <w:right w:val="none" w:sz="0" w:space="0" w:color="auto"/>
          </w:divBdr>
        </w:div>
      </w:divsChild>
    </w:div>
    <w:div w:id="123013234">
      <w:bodyDiv w:val="1"/>
      <w:marLeft w:val="0"/>
      <w:marRight w:val="0"/>
      <w:marTop w:val="0"/>
      <w:marBottom w:val="0"/>
      <w:divBdr>
        <w:top w:val="none" w:sz="0" w:space="0" w:color="auto"/>
        <w:left w:val="none" w:sz="0" w:space="0" w:color="auto"/>
        <w:bottom w:val="none" w:sz="0" w:space="0" w:color="auto"/>
        <w:right w:val="none" w:sz="0" w:space="0" w:color="auto"/>
      </w:divBdr>
      <w:divsChild>
        <w:div w:id="1444612527">
          <w:marLeft w:val="0"/>
          <w:marRight w:val="0"/>
          <w:marTop w:val="0"/>
          <w:marBottom w:val="0"/>
          <w:divBdr>
            <w:top w:val="none" w:sz="0" w:space="0" w:color="auto"/>
            <w:left w:val="none" w:sz="0" w:space="0" w:color="auto"/>
            <w:bottom w:val="none" w:sz="0" w:space="0" w:color="auto"/>
            <w:right w:val="none" w:sz="0" w:space="0" w:color="auto"/>
          </w:divBdr>
          <w:divsChild>
            <w:div w:id="647855672">
              <w:marLeft w:val="0"/>
              <w:marRight w:val="0"/>
              <w:marTop w:val="0"/>
              <w:marBottom w:val="0"/>
              <w:divBdr>
                <w:top w:val="none" w:sz="0" w:space="0" w:color="auto"/>
                <w:left w:val="none" w:sz="0" w:space="0" w:color="auto"/>
                <w:bottom w:val="none" w:sz="0" w:space="0" w:color="auto"/>
                <w:right w:val="none" w:sz="0" w:space="0" w:color="auto"/>
              </w:divBdr>
              <w:divsChild>
                <w:div w:id="748625546">
                  <w:marLeft w:val="0"/>
                  <w:marRight w:val="0"/>
                  <w:marTop w:val="0"/>
                  <w:marBottom w:val="0"/>
                  <w:divBdr>
                    <w:top w:val="none" w:sz="0" w:space="0" w:color="auto"/>
                    <w:left w:val="none" w:sz="0" w:space="0" w:color="auto"/>
                    <w:bottom w:val="none" w:sz="0" w:space="0" w:color="auto"/>
                    <w:right w:val="none" w:sz="0" w:space="0" w:color="auto"/>
                  </w:divBdr>
                  <w:divsChild>
                    <w:div w:id="1715697019">
                      <w:marLeft w:val="0"/>
                      <w:marRight w:val="0"/>
                      <w:marTop w:val="0"/>
                      <w:marBottom w:val="0"/>
                      <w:divBdr>
                        <w:top w:val="none" w:sz="0" w:space="0" w:color="auto"/>
                        <w:left w:val="none" w:sz="0" w:space="0" w:color="auto"/>
                        <w:bottom w:val="none" w:sz="0" w:space="0" w:color="auto"/>
                        <w:right w:val="none" w:sz="0" w:space="0" w:color="auto"/>
                      </w:divBdr>
                      <w:divsChild>
                        <w:div w:id="1829786582">
                          <w:marLeft w:val="0"/>
                          <w:marRight w:val="0"/>
                          <w:marTop w:val="0"/>
                          <w:marBottom w:val="0"/>
                          <w:divBdr>
                            <w:top w:val="none" w:sz="0" w:space="0" w:color="auto"/>
                            <w:left w:val="none" w:sz="0" w:space="0" w:color="auto"/>
                            <w:bottom w:val="none" w:sz="0" w:space="0" w:color="auto"/>
                            <w:right w:val="none" w:sz="0" w:space="0" w:color="auto"/>
                          </w:divBdr>
                          <w:divsChild>
                            <w:div w:id="268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5567">
      <w:bodyDiv w:val="1"/>
      <w:marLeft w:val="300"/>
      <w:marRight w:val="0"/>
      <w:marTop w:val="0"/>
      <w:marBottom w:val="0"/>
      <w:divBdr>
        <w:top w:val="none" w:sz="0" w:space="0" w:color="auto"/>
        <w:left w:val="none" w:sz="0" w:space="0" w:color="auto"/>
        <w:bottom w:val="none" w:sz="0" w:space="0" w:color="auto"/>
        <w:right w:val="none" w:sz="0" w:space="0" w:color="auto"/>
      </w:divBdr>
      <w:divsChild>
        <w:div w:id="2121680964">
          <w:marLeft w:val="0"/>
          <w:marRight w:val="0"/>
          <w:marTop w:val="0"/>
          <w:marBottom w:val="0"/>
          <w:divBdr>
            <w:top w:val="none" w:sz="0" w:space="0" w:color="auto"/>
            <w:left w:val="none" w:sz="0" w:space="0" w:color="auto"/>
            <w:bottom w:val="none" w:sz="0" w:space="0" w:color="auto"/>
            <w:right w:val="none" w:sz="0" w:space="0" w:color="auto"/>
          </w:divBdr>
        </w:div>
      </w:divsChild>
    </w:div>
    <w:div w:id="209998865">
      <w:bodyDiv w:val="1"/>
      <w:marLeft w:val="0"/>
      <w:marRight w:val="0"/>
      <w:marTop w:val="0"/>
      <w:marBottom w:val="0"/>
      <w:divBdr>
        <w:top w:val="none" w:sz="0" w:space="0" w:color="auto"/>
        <w:left w:val="none" w:sz="0" w:space="0" w:color="auto"/>
        <w:bottom w:val="none" w:sz="0" w:space="0" w:color="auto"/>
        <w:right w:val="none" w:sz="0" w:space="0" w:color="auto"/>
      </w:divBdr>
    </w:div>
    <w:div w:id="288705701">
      <w:bodyDiv w:val="1"/>
      <w:marLeft w:val="300"/>
      <w:marRight w:val="0"/>
      <w:marTop w:val="0"/>
      <w:marBottom w:val="0"/>
      <w:divBdr>
        <w:top w:val="none" w:sz="0" w:space="0" w:color="auto"/>
        <w:left w:val="none" w:sz="0" w:space="0" w:color="auto"/>
        <w:bottom w:val="none" w:sz="0" w:space="0" w:color="auto"/>
        <w:right w:val="none" w:sz="0" w:space="0" w:color="auto"/>
      </w:divBdr>
      <w:divsChild>
        <w:div w:id="494611743">
          <w:marLeft w:val="0"/>
          <w:marRight w:val="0"/>
          <w:marTop w:val="0"/>
          <w:marBottom w:val="0"/>
          <w:divBdr>
            <w:top w:val="none" w:sz="0" w:space="0" w:color="auto"/>
            <w:left w:val="none" w:sz="0" w:space="0" w:color="auto"/>
            <w:bottom w:val="none" w:sz="0" w:space="0" w:color="auto"/>
            <w:right w:val="none" w:sz="0" w:space="0" w:color="auto"/>
          </w:divBdr>
        </w:div>
      </w:divsChild>
    </w:div>
    <w:div w:id="376782711">
      <w:bodyDiv w:val="1"/>
      <w:marLeft w:val="0"/>
      <w:marRight w:val="0"/>
      <w:marTop w:val="0"/>
      <w:marBottom w:val="0"/>
      <w:divBdr>
        <w:top w:val="none" w:sz="0" w:space="0" w:color="auto"/>
        <w:left w:val="none" w:sz="0" w:space="0" w:color="auto"/>
        <w:bottom w:val="none" w:sz="0" w:space="0" w:color="auto"/>
        <w:right w:val="none" w:sz="0" w:space="0" w:color="auto"/>
      </w:divBdr>
      <w:divsChild>
        <w:div w:id="274216944">
          <w:marLeft w:val="0"/>
          <w:marRight w:val="0"/>
          <w:marTop w:val="0"/>
          <w:marBottom w:val="0"/>
          <w:divBdr>
            <w:top w:val="none" w:sz="0" w:space="0" w:color="auto"/>
            <w:left w:val="none" w:sz="0" w:space="0" w:color="auto"/>
            <w:bottom w:val="none" w:sz="0" w:space="0" w:color="auto"/>
            <w:right w:val="none" w:sz="0" w:space="0" w:color="auto"/>
          </w:divBdr>
          <w:divsChild>
            <w:div w:id="1583220463">
              <w:marLeft w:val="0"/>
              <w:marRight w:val="0"/>
              <w:marTop w:val="0"/>
              <w:marBottom w:val="0"/>
              <w:divBdr>
                <w:top w:val="none" w:sz="0" w:space="0" w:color="auto"/>
                <w:left w:val="none" w:sz="0" w:space="0" w:color="auto"/>
                <w:bottom w:val="none" w:sz="0" w:space="0" w:color="auto"/>
                <w:right w:val="none" w:sz="0" w:space="0" w:color="auto"/>
              </w:divBdr>
              <w:divsChild>
                <w:div w:id="1080256358">
                  <w:marLeft w:val="0"/>
                  <w:marRight w:val="0"/>
                  <w:marTop w:val="0"/>
                  <w:marBottom w:val="0"/>
                  <w:divBdr>
                    <w:top w:val="none" w:sz="0" w:space="0" w:color="auto"/>
                    <w:left w:val="none" w:sz="0" w:space="0" w:color="auto"/>
                    <w:bottom w:val="none" w:sz="0" w:space="0" w:color="auto"/>
                    <w:right w:val="none" w:sz="0" w:space="0" w:color="auto"/>
                  </w:divBdr>
                  <w:divsChild>
                    <w:div w:id="1937519197">
                      <w:marLeft w:val="0"/>
                      <w:marRight w:val="0"/>
                      <w:marTop w:val="0"/>
                      <w:marBottom w:val="0"/>
                      <w:divBdr>
                        <w:top w:val="none" w:sz="0" w:space="0" w:color="auto"/>
                        <w:left w:val="none" w:sz="0" w:space="0" w:color="auto"/>
                        <w:bottom w:val="none" w:sz="0" w:space="0" w:color="auto"/>
                        <w:right w:val="none" w:sz="0" w:space="0" w:color="auto"/>
                      </w:divBdr>
                      <w:divsChild>
                        <w:div w:id="1241062482">
                          <w:marLeft w:val="0"/>
                          <w:marRight w:val="0"/>
                          <w:marTop w:val="0"/>
                          <w:marBottom w:val="375"/>
                          <w:divBdr>
                            <w:top w:val="none" w:sz="0" w:space="0" w:color="auto"/>
                            <w:left w:val="none" w:sz="0" w:space="0" w:color="auto"/>
                            <w:bottom w:val="none" w:sz="0" w:space="0" w:color="auto"/>
                            <w:right w:val="none" w:sz="0" w:space="0" w:color="auto"/>
                          </w:divBdr>
                          <w:divsChild>
                            <w:div w:id="18487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4030">
      <w:bodyDiv w:val="1"/>
      <w:marLeft w:val="0"/>
      <w:marRight w:val="0"/>
      <w:marTop w:val="0"/>
      <w:marBottom w:val="0"/>
      <w:divBdr>
        <w:top w:val="none" w:sz="0" w:space="0" w:color="auto"/>
        <w:left w:val="none" w:sz="0" w:space="0" w:color="auto"/>
        <w:bottom w:val="none" w:sz="0" w:space="0" w:color="auto"/>
        <w:right w:val="none" w:sz="0" w:space="0" w:color="auto"/>
      </w:divBdr>
      <w:divsChild>
        <w:div w:id="1649899312">
          <w:marLeft w:val="0"/>
          <w:marRight w:val="0"/>
          <w:marTop w:val="0"/>
          <w:marBottom w:val="0"/>
          <w:divBdr>
            <w:top w:val="none" w:sz="0" w:space="0" w:color="auto"/>
            <w:left w:val="none" w:sz="0" w:space="0" w:color="auto"/>
            <w:bottom w:val="none" w:sz="0" w:space="0" w:color="auto"/>
            <w:right w:val="none" w:sz="0" w:space="0" w:color="auto"/>
          </w:divBdr>
          <w:divsChild>
            <w:div w:id="1002900500">
              <w:marLeft w:val="0"/>
              <w:marRight w:val="0"/>
              <w:marTop w:val="0"/>
              <w:marBottom w:val="0"/>
              <w:divBdr>
                <w:top w:val="none" w:sz="0" w:space="0" w:color="auto"/>
                <w:left w:val="none" w:sz="0" w:space="0" w:color="auto"/>
                <w:bottom w:val="none" w:sz="0" w:space="0" w:color="auto"/>
                <w:right w:val="none" w:sz="0" w:space="0" w:color="auto"/>
              </w:divBdr>
              <w:divsChild>
                <w:div w:id="1983001478">
                  <w:marLeft w:val="0"/>
                  <w:marRight w:val="0"/>
                  <w:marTop w:val="0"/>
                  <w:marBottom w:val="0"/>
                  <w:divBdr>
                    <w:top w:val="none" w:sz="0" w:space="0" w:color="auto"/>
                    <w:left w:val="none" w:sz="0" w:space="0" w:color="auto"/>
                    <w:bottom w:val="none" w:sz="0" w:space="0" w:color="auto"/>
                    <w:right w:val="none" w:sz="0" w:space="0" w:color="auto"/>
                  </w:divBdr>
                  <w:divsChild>
                    <w:div w:id="723800059">
                      <w:marLeft w:val="0"/>
                      <w:marRight w:val="0"/>
                      <w:marTop w:val="0"/>
                      <w:marBottom w:val="0"/>
                      <w:divBdr>
                        <w:top w:val="none" w:sz="0" w:space="0" w:color="auto"/>
                        <w:left w:val="none" w:sz="0" w:space="0" w:color="auto"/>
                        <w:bottom w:val="none" w:sz="0" w:space="0" w:color="auto"/>
                        <w:right w:val="none" w:sz="0" w:space="0" w:color="auto"/>
                      </w:divBdr>
                      <w:divsChild>
                        <w:div w:id="1716930966">
                          <w:marLeft w:val="0"/>
                          <w:marRight w:val="0"/>
                          <w:marTop w:val="0"/>
                          <w:marBottom w:val="375"/>
                          <w:divBdr>
                            <w:top w:val="none" w:sz="0" w:space="0" w:color="auto"/>
                            <w:left w:val="none" w:sz="0" w:space="0" w:color="auto"/>
                            <w:bottom w:val="none" w:sz="0" w:space="0" w:color="auto"/>
                            <w:right w:val="none" w:sz="0" w:space="0" w:color="auto"/>
                          </w:divBdr>
                          <w:divsChild>
                            <w:div w:id="1420325105">
                              <w:marLeft w:val="0"/>
                              <w:marRight w:val="0"/>
                              <w:marTop w:val="0"/>
                              <w:marBottom w:val="0"/>
                              <w:divBdr>
                                <w:top w:val="none" w:sz="0" w:space="0" w:color="auto"/>
                                <w:left w:val="none" w:sz="0" w:space="0" w:color="auto"/>
                                <w:bottom w:val="none" w:sz="0" w:space="0" w:color="auto"/>
                                <w:right w:val="none" w:sz="0" w:space="0" w:color="auto"/>
                              </w:divBdr>
                              <w:divsChild>
                                <w:div w:id="1088233166">
                                  <w:marLeft w:val="0"/>
                                  <w:marRight w:val="0"/>
                                  <w:marTop w:val="0"/>
                                  <w:marBottom w:val="0"/>
                                  <w:divBdr>
                                    <w:top w:val="none" w:sz="0" w:space="0" w:color="auto"/>
                                    <w:left w:val="none" w:sz="0" w:space="0" w:color="auto"/>
                                    <w:bottom w:val="none" w:sz="0" w:space="0" w:color="auto"/>
                                    <w:right w:val="none" w:sz="0" w:space="0" w:color="auto"/>
                                  </w:divBdr>
                                  <w:divsChild>
                                    <w:div w:id="111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180919">
      <w:bodyDiv w:val="1"/>
      <w:marLeft w:val="300"/>
      <w:marRight w:val="0"/>
      <w:marTop w:val="0"/>
      <w:marBottom w:val="0"/>
      <w:divBdr>
        <w:top w:val="none" w:sz="0" w:space="0" w:color="auto"/>
        <w:left w:val="none" w:sz="0" w:space="0" w:color="auto"/>
        <w:bottom w:val="none" w:sz="0" w:space="0" w:color="auto"/>
        <w:right w:val="none" w:sz="0" w:space="0" w:color="auto"/>
      </w:divBdr>
      <w:divsChild>
        <w:div w:id="1209418764">
          <w:marLeft w:val="0"/>
          <w:marRight w:val="0"/>
          <w:marTop w:val="0"/>
          <w:marBottom w:val="0"/>
          <w:divBdr>
            <w:top w:val="none" w:sz="0" w:space="0" w:color="auto"/>
            <w:left w:val="none" w:sz="0" w:space="0" w:color="auto"/>
            <w:bottom w:val="none" w:sz="0" w:space="0" w:color="auto"/>
            <w:right w:val="none" w:sz="0" w:space="0" w:color="auto"/>
          </w:divBdr>
        </w:div>
      </w:divsChild>
    </w:div>
    <w:div w:id="633144274">
      <w:bodyDiv w:val="1"/>
      <w:marLeft w:val="262"/>
      <w:marRight w:val="0"/>
      <w:marTop w:val="0"/>
      <w:marBottom w:val="0"/>
      <w:divBdr>
        <w:top w:val="none" w:sz="0" w:space="0" w:color="auto"/>
        <w:left w:val="none" w:sz="0" w:space="0" w:color="auto"/>
        <w:bottom w:val="none" w:sz="0" w:space="0" w:color="auto"/>
        <w:right w:val="none" w:sz="0" w:space="0" w:color="auto"/>
      </w:divBdr>
      <w:divsChild>
        <w:div w:id="799765643">
          <w:marLeft w:val="0"/>
          <w:marRight w:val="0"/>
          <w:marTop w:val="0"/>
          <w:marBottom w:val="0"/>
          <w:divBdr>
            <w:top w:val="none" w:sz="0" w:space="0" w:color="auto"/>
            <w:left w:val="none" w:sz="0" w:space="0" w:color="auto"/>
            <w:bottom w:val="none" w:sz="0" w:space="0" w:color="auto"/>
            <w:right w:val="none" w:sz="0" w:space="0" w:color="auto"/>
          </w:divBdr>
          <w:divsChild>
            <w:div w:id="134205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6457">
      <w:bodyDiv w:val="1"/>
      <w:marLeft w:val="0"/>
      <w:marRight w:val="0"/>
      <w:marTop w:val="0"/>
      <w:marBottom w:val="0"/>
      <w:divBdr>
        <w:top w:val="none" w:sz="0" w:space="0" w:color="auto"/>
        <w:left w:val="none" w:sz="0" w:space="0" w:color="auto"/>
        <w:bottom w:val="none" w:sz="0" w:space="0" w:color="auto"/>
        <w:right w:val="none" w:sz="0" w:space="0" w:color="auto"/>
      </w:divBdr>
      <w:divsChild>
        <w:div w:id="2050256281">
          <w:marLeft w:val="0"/>
          <w:marRight w:val="0"/>
          <w:marTop w:val="0"/>
          <w:marBottom w:val="0"/>
          <w:divBdr>
            <w:top w:val="none" w:sz="0" w:space="0" w:color="auto"/>
            <w:left w:val="none" w:sz="0" w:space="0" w:color="auto"/>
            <w:bottom w:val="none" w:sz="0" w:space="0" w:color="auto"/>
            <w:right w:val="none" w:sz="0" w:space="0" w:color="auto"/>
          </w:divBdr>
          <w:divsChild>
            <w:div w:id="1276596299">
              <w:marLeft w:val="0"/>
              <w:marRight w:val="0"/>
              <w:marTop w:val="0"/>
              <w:marBottom w:val="0"/>
              <w:divBdr>
                <w:top w:val="none" w:sz="0" w:space="0" w:color="auto"/>
                <w:left w:val="none" w:sz="0" w:space="0" w:color="auto"/>
                <w:bottom w:val="none" w:sz="0" w:space="0" w:color="auto"/>
                <w:right w:val="none" w:sz="0" w:space="0" w:color="auto"/>
              </w:divBdr>
              <w:divsChild>
                <w:div w:id="1769545695">
                  <w:marLeft w:val="0"/>
                  <w:marRight w:val="0"/>
                  <w:marTop w:val="0"/>
                  <w:marBottom w:val="0"/>
                  <w:divBdr>
                    <w:top w:val="none" w:sz="0" w:space="0" w:color="auto"/>
                    <w:left w:val="none" w:sz="0" w:space="0" w:color="auto"/>
                    <w:bottom w:val="none" w:sz="0" w:space="0" w:color="auto"/>
                    <w:right w:val="none" w:sz="0" w:space="0" w:color="auto"/>
                  </w:divBdr>
                  <w:divsChild>
                    <w:div w:id="2076315178">
                      <w:marLeft w:val="0"/>
                      <w:marRight w:val="0"/>
                      <w:marTop w:val="0"/>
                      <w:marBottom w:val="0"/>
                      <w:divBdr>
                        <w:top w:val="none" w:sz="0" w:space="0" w:color="auto"/>
                        <w:left w:val="none" w:sz="0" w:space="0" w:color="auto"/>
                        <w:bottom w:val="none" w:sz="0" w:space="0" w:color="auto"/>
                        <w:right w:val="none" w:sz="0" w:space="0" w:color="auto"/>
                      </w:divBdr>
                      <w:divsChild>
                        <w:div w:id="1982995174">
                          <w:marLeft w:val="0"/>
                          <w:marRight w:val="0"/>
                          <w:marTop w:val="0"/>
                          <w:marBottom w:val="375"/>
                          <w:divBdr>
                            <w:top w:val="none" w:sz="0" w:space="0" w:color="auto"/>
                            <w:left w:val="none" w:sz="0" w:space="0" w:color="auto"/>
                            <w:bottom w:val="none" w:sz="0" w:space="0" w:color="auto"/>
                            <w:right w:val="none" w:sz="0" w:space="0" w:color="auto"/>
                          </w:divBdr>
                          <w:divsChild>
                            <w:div w:id="484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959828">
      <w:bodyDiv w:val="1"/>
      <w:marLeft w:val="0"/>
      <w:marRight w:val="0"/>
      <w:marTop w:val="0"/>
      <w:marBottom w:val="0"/>
      <w:divBdr>
        <w:top w:val="none" w:sz="0" w:space="0" w:color="auto"/>
        <w:left w:val="none" w:sz="0" w:space="0" w:color="auto"/>
        <w:bottom w:val="none" w:sz="0" w:space="0" w:color="auto"/>
        <w:right w:val="none" w:sz="0" w:space="0" w:color="auto"/>
      </w:divBdr>
    </w:div>
    <w:div w:id="841965647">
      <w:bodyDiv w:val="1"/>
      <w:marLeft w:val="0"/>
      <w:marRight w:val="0"/>
      <w:marTop w:val="0"/>
      <w:marBottom w:val="0"/>
      <w:divBdr>
        <w:top w:val="none" w:sz="0" w:space="0" w:color="auto"/>
        <w:left w:val="none" w:sz="0" w:space="0" w:color="auto"/>
        <w:bottom w:val="none" w:sz="0" w:space="0" w:color="auto"/>
        <w:right w:val="none" w:sz="0" w:space="0" w:color="auto"/>
      </w:divBdr>
      <w:divsChild>
        <w:div w:id="472412623">
          <w:marLeft w:val="0"/>
          <w:marRight w:val="0"/>
          <w:marTop w:val="0"/>
          <w:marBottom w:val="0"/>
          <w:divBdr>
            <w:top w:val="none" w:sz="0" w:space="0" w:color="auto"/>
            <w:left w:val="none" w:sz="0" w:space="0" w:color="auto"/>
            <w:bottom w:val="none" w:sz="0" w:space="0" w:color="auto"/>
            <w:right w:val="none" w:sz="0" w:space="0" w:color="auto"/>
          </w:divBdr>
        </w:div>
      </w:divsChild>
    </w:div>
    <w:div w:id="858084037">
      <w:bodyDiv w:val="1"/>
      <w:marLeft w:val="0"/>
      <w:marRight w:val="0"/>
      <w:marTop w:val="0"/>
      <w:marBottom w:val="0"/>
      <w:divBdr>
        <w:top w:val="none" w:sz="0" w:space="0" w:color="auto"/>
        <w:left w:val="none" w:sz="0" w:space="0" w:color="auto"/>
        <w:bottom w:val="none" w:sz="0" w:space="0" w:color="auto"/>
        <w:right w:val="none" w:sz="0" w:space="0" w:color="auto"/>
      </w:divBdr>
    </w:div>
    <w:div w:id="874542661">
      <w:bodyDiv w:val="1"/>
      <w:marLeft w:val="262"/>
      <w:marRight w:val="0"/>
      <w:marTop w:val="0"/>
      <w:marBottom w:val="0"/>
      <w:divBdr>
        <w:top w:val="none" w:sz="0" w:space="0" w:color="auto"/>
        <w:left w:val="none" w:sz="0" w:space="0" w:color="auto"/>
        <w:bottom w:val="none" w:sz="0" w:space="0" w:color="auto"/>
        <w:right w:val="none" w:sz="0" w:space="0" w:color="auto"/>
      </w:divBdr>
      <w:divsChild>
        <w:div w:id="1606888739">
          <w:marLeft w:val="0"/>
          <w:marRight w:val="0"/>
          <w:marTop w:val="0"/>
          <w:marBottom w:val="0"/>
          <w:divBdr>
            <w:top w:val="none" w:sz="0" w:space="0" w:color="auto"/>
            <w:left w:val="none" w:sz="0" w:space="0" w:color="auto"/>
            <w:bottom w:val="none" w:sz="0" w:space="0" w:color="auto"/>
            <w:right w:val="none" w:sz="0" w:space="0" w:color="auto"/>
          </w:divBdr>
          <w:divsChild>
            <w:div w:id="7715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97182">
      <w:bodyDiv w:val="1"/>
      <w:marLeft w:val="0"/>
      <w:marRight w:val="0"/>
      <w:marTop w:val="0"/>
      <w:marBottom w:val="0"/>
      <w:divBdr>
        <w:top w:val="none" w:sz="0" w:space="0" w:color="auto"/>
        <w:left w:val="none" w:sz="0" w:space="0" w:color="auto"/>
        <w:bottom w:val="none" w:sz="0" w:space="0" w:color="auto"/>
        <w:right w:val="none" w:sz="0" w:space="0" w:color="auto"/>
      </w:divBdr>
      <w:divsChild>
        <w:div w:id="1790781838">
          <w:marLeft w:val="0"/>
          <w:marRight w:val="0"/>
          <w:marTop w:val="0"/>
          <w:marBottom w:val="0"/>
          <w:divBdr>
            <w:top w:val="none" w:sz="0" w:space="0" w:color="auto"/>
            <w:left w:val="none" w:sz="0" w:space="0" w:color="auto"/>
            <w:bottom w:val="none" w:sz="0" w:space="0" w:color="auto"/>
            <w:right w:val="none" w:sz="0" w:space="0" w:color="auto"/>
          </w:divBdr>
        </w:div>
      </w:divsChild>
    </w:div>
    <w:div w:id="917862874">
      <w:bodyDiv w:val="1"/>
      <w:marLeft w:val="0"/>
      <w:marRight w:val="0"/>
      <w:marTop w:val="0"/>
      <w:marBottom w:val="0"/>
      <w:divBdr>
        <w:top w:val="none" w:sz="0" w:space="0" w:color="auto"/>
        <w:left w:val="none" w:sz="0" w:space="0" w:color="auto"/>
        <w:bottom w:val="none" w:sz="0" w:space="0" w:color="auto"/>
        <w:right w:val="none" w:sz="0" w:space="0" w:color="auto"/>
      </w:divBdr>
    </w:div>
    <w:div w:id="1112285588">
      <w:bodyDiv w:val="1"/>
      <w:marLeft w:val="0"/>
      <w:marRight w:val="0"/>
      <w:marTop w:val="0"/>
      <w:marBottom w:val="0"/>
      <w:divBdr>
        <w:top w:val="none" w:sz="0" w:space="0" w:color="auto"/>
        <w:left w:val="none" w:sz="0" w:space="0" w:color="auto"/>
        <w:bottom w:val="none" w:sz="0" w:space="0" w:color="auto"/>
        <w:right w:val="none" w:sz="0" w:space="0" w:color="auto"/>
      </w:divBdr>
    </w:div>
    <w:div w:id="1120996140">
      <w:bodyDiv w:val="1"/>
      <w:marLeft w:val="300"/>
      <w:marRight w:val="0"/>
      <w:marTop w:val="0"/>
      <w:marBottom w:val="0"/>
      <w:divBdr>
        <w:top w:val="none" w:sz="0" w:space="0" w:color="auto"/>
        <w:left w:val="none" w:sz="0" w:space="0" w:color="auto"/>
        <w:bottom w:val="none" w:sz="0" w:space="0" w:color="auto"/>
        <w:right w:val="none" w:sz="0" w:space="0" w:color="auto"/>
      </w:divBdr>
      <w:divsChild>
        <w:div w:id="1868905378">
          <w:marLeft w:val="0"/>
          <w:marRight w:val="0"/>
          <w:marTop w:val="0"/>
          <w:marBottom w:val="0"/>
          <w:divBdr>
            <w:top w:val="none" w:sz="0" w:space="0" w:color="auto"/>
            <w:left w:val="none" w:sz="0" w:space="0" w:color="auto"/>
            <w:bottom w:val="none" w:sz="0" w:space="0" w:color="auto"/>
            <w:right w:val="none" w:sz="0" w:space="0" w:color="auto"/>
          </w:divBdr>
        </w:div>
      </w:divsChild>
    </w:div>
    <w:div w:id="1155492250">
      <w:bodyDiv w:val="1"/>
      <w:marLeft w:val="0"/>
      <w:marRight w:val="0"/>
      <w:marTop w:val="0"/>
      <w:marBottom w:val="0"/>
      <w:divBdr>
        <w:top w:val="none" w:sz="0" w:space="0" w:color="auto"/>
        <w:left w:val="none" w:sz="0" w:space="0" w:color="auto"/>
        <w:bottom w:val="none" w:sz="0" w:space="0" w:color="auto"/>
        <w:right w:val="none" w:sz="0" w:space="0" w:color="auto"/>
      </w:divBdr>
      <w:divsChild>
        <w:div w:id="2037535845">
          <w:marLeft w:val="0"/>
          <w:marRight w:val="0"/>
          <w:marTop w:val="0"/>
          <w:marBottom w:val="0"/>
          <w:divBdr>
            <w:top w:val="none" w:sz="0" w:space="0" w:color="auto"/>
            <w:left w:val="none" w:sz="0" w:space="0" w:color="auto"/>
            <w:bottom w:val="none" w:sz="0" w:space="0" w:color="auto"/>
            <w:right w:val="none" w:sz="0" w:space="0" w:color="auto"/>
          </w:divBdr>
        </w:div>
      </w:divsChild>
    </w:div>
    <w:div w:id="1178545964">
      <w:bodyDiv w:val="1"/>
      <w:marLeft w:val="0"/>
      <w:marRight w:val="0"/>
      <w:marTop w:val="0"/>
      <w:marBottom w:val="0"/>
      <w:divBdr>
        <w:top w:val="none" w:sz="0" w:space="0" w:color="auto"/>
        <w:left w:val="none" w:sz="0" w:space="0" w:color="auto"/>
        <w:bottom w:val="none" w:sz="0" w:space="0" w:color="auto"/>
        <w:right w:val="none" w:sz="0" w:space="0" w:color="auto"/>
      </w:divBdr>
      <w:divsChild>
        <w:div w:id="1598362717">
          <w:marLeft w:val="0"/>
          <w:marRight w:val="0"/>
          <w:marTop w:val="0"/>
          <w:marBottom w:val="0"/>
          <w:divBdr>
            <w:top w:val="none" w:sz="0" w:space="0" w:color="auto"/>
            <w:left w:val="none" w:sz="0" w:space="0" w:color="auto"/>
            <w:bottom w:val="none" w:sz="0" w:space="0" w:color="auto"/>
            <w:right w:val="none" w:sz="0" w:space="0" w:color="auto"/>
          </w:divBdr>
        </w:div>
      </w:divsChild>
    </w:div>
    <w:div w:id="1259169349">
      <w:bodyDiv w:val="1"/>
      <w:marLeft w:val="0"/>
      <w:marRight w:val="0"/>
      <w:marTop w:val="0"/>
      <w:marBottom w:val="0"/>
      <w:divBdr>
        <w:top w:val="none" w:sz="0" w:space="0" w:color="auto"/>
        <w:left w:val="none" w:sz="0" w:space="0" w:color="auto"/>
        <w:bottom w:val="none" w:sz="0" w:space="0" w:color="auto"/>
        <w:right w:val="none" w:sz="0" w:space="0" w:color="auto"/>
      </w:divBdr>
      <w:divsChild>
        <w:div w:id="1675188022">
          <w:marLeft w:val="0"/>
          <w:marRight w:val="0"/>
          <w:marTop w:val="0"/>
          <w:marBottom w:val="0"/>
          <w:divBdr>
            <w:top w:val="none" w:sz="0" w:space="0" w:color="auto"/>
            <w:left w:val="none" w:sz="0" w:space="0" w:color="auto"/>
            <w:bottom w:val="none" w:sz="0" w:space="0" w:color="auto"/>
            <w:right w:val="none" w:sz="0" w:space="0" w:color="auto"/>
          </w:divBdr>
          <w:divsChild>
            <w:div w:id="1865363518">
              <w:marLeft w:val="0"/>
              <w:marRight w:val="0"/>
              <w:marTop w:val="0"/>
              <w:marBottom w:val="0"/>
              <w:divBdr>
                <w:top w:val="none" w:sz="0" w:space="0" w:color="auto"/>
                <w:left w:val="none" w:sz="0" w:space="0" w:color="auto"/>
                <w:bottom w:val="none" w:sz="0" w:space="0" w:color="auto"/>
                <w:right w:val="none" w:sz="0" w:space="0" w:color="auto"/>
              </w:divBdr>
              <w:divsChild>
                <w:div w:id="1443915085">
                  <w:marLeft w:val="0"/>
                  <w:marRight w:val="0"/>
                  <w:marTop w:val="0"/>
                  <w:marBottom w:val="0"/>
                  <w:divBdr>
                    <w:top w:val="none" w:sz="0" w:space="0" w:color="auto"/>
                    <w:left w:val="none" w:sz="0" w:space="0" w:color="auto"/>
                    <w:bottom w:val="none" w:sz="0" w:space="0" w:color="auto"/>
                    <w:right w:val="none" w:sz="0" w:space="0" w:color="auto"/>
                  </w:divBdr>
                  <w:divsChild>
                    <w:div w:id="637493684">
                      <w:marLeft w:val="0"/>
                      <w:marRight w:val="0"/>
                      <w:marTop w:val="0"/>
                      <w:marBottom w:val="0"/>
                      <w:divBdr>
                        <w:top w:val="none" w:sz="0" w:space="0" w:color="auto"/>
                        <w:left w:val="none" w:sz="0" w:space="0" w:color="auto"/>
                        <w:bottom w:val="none" w:sz="0" w:space="0" w:color="auto"/>
                        <w:right w:val="none" w:sz="0" w:space="0" w:color="auto"/>
                      </w:divBdr>
                      <w:divsChild>
                        <w:div w:id="1561554532">
                          <w:marLeft w:val="0"/>
                          <w:marRight w:val="0"/>
                          <w:marTop w:val="0"/>
                          <w:marBottom w:val="375"/>
                          <w:divBdr>
                            <w:top w:val="none" w:sz="0" w:space="0" w:color="auto"/>
                            <w:left w:val="none" w:sz="0" w:space="0" w:color="auto"/>
                            <w:bottom w:val="none" w:sz="0" w:space="0" w:color="auto"/>
                            <w:right w:val="none" w:sz="0" w:space="0" w:color="auto"/>
                          </w:divBdr>
                          <w:divsChild>
                            <w:div w:id="48486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478615">
      <w:bodyDiv w:val="1"/>
      <w:marLeft w:val="0"/>
      <w:marRight w:val="0"/>
      <w:marTop w:val="0"/>
      <w:marBottom w:val="0"/>
      <w:divBdr>
        <w:top w:val="none" w:sz="0" w:space="0" w:color="auto"/>
        <w:left w:val="none" w:sz="0" w:space="0" w:color="auto"/>
        <w:bottom w:val="none" w:sz="0" w:space="0" w:color="auto"/>
        <w:right w:val="none" w:sz="0" w:space="0" w:color="auto"/>
      </w:divBdr>
      <w:divsChild>
        <w:div w:id="631905024">
          <w:marLeft w:val="0"/>
          <w:marRight w:val="0"/>
          <w:marTop w:val="0"/>
          <w:marBottom w:val="0"/>
          <w:divBdr>
            <w:top w:val="none" w:sz="0" w:space="0" w:color="auto"/>
            <w:left w:val="none" w:sz="0" w:space="0" w:color="auto"/>
            <w:bottom w:val="none" w:sz="0" w:space="0" w:color="auto"/>
            <w:right w:val="none" w:sz="0" w:space="0" w:color="auto"/>
          </w:divBdr>
          <w:divsChild>
            <w:div w:id="1005085747">
              <w:marLeft w:val="0"/>
              <w:marRight w:val="0"/>
              <w:marTop w:val="0"/>
              <w:marBottom w:val="0"/>
              <w:divBdr>
                <w:top w:val="none" w:sz="0" w:space="0" w:color="auto"/>
                <w:left w:val="none" w:sz="0" w:space="0" w:color="auto"/>
                <w:bottom w:val="none" w:sz="0" w:space="0" w:color="auto"/>
                <w:right w:val="none" w:sz="0" w:space="0" w:color="auto"/>
              </w:divBdr>
              <w:divsChild>
                <w:div w:id="678117736">
                  <w:marLeft w:val="0"/>
                  <w:marRight w:val="0"/>
                  <w:marTop w:val="0"/>
                  <w:marBottom w:val="0"/>
                  <w:divBdr>
                    <w:top w:val="none" w:sz="0" w:space="0" w:color="auto"/>
                    <w:left w:val="none" w:sz="0" w:space="0" w:color="auto"/>
                    <w:bottom w:val="none" w:sz="0" w:space="0" w:color="auto"/>
                    <w:right w:val="none" w:sz="0" w:space="0" w:color="auto"/>
                  </w:divBdr>
                  <w:divsChild>
                    <w:div w:id="144131785">
                      <w:marLeft w:val="0"/>
                      <w:marRight w:val="0"/>
                      <w:marTop w:val="0"/>
                      <w:marBottom w:val="0"/>
                      <w:divBdr>
                        <w:top w:val="none" w:sz="0" w:space="0" w:color="auto"/>
                        <w:left w:val="none" w:sz="0" w:space="0" w:color="auto"/>
                        <w:bottom w:val="none" w:sz="0" w:space="0" w:color="auto"/>
                        <w:right w:val="none" w:sz="0" w:space="0" w:color="auto"/>
                      </w:divBdr>
                      <w:divsChild>
                        <w:div w:id="6642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740442">
      <w:bodyDiv w:val="1"/>
      <w:marLeft w:val="0"/>
      <w:marRight w:val="0"/>
      <w:marTop w:val="0"/>
      <w:marBottom w:val="0"/>
      <w:divBdr>
        <w:top w:val="none" w:sz="0" w:space="0" w:color="auto"/>
        <w:left w:val="none" w:sz="0" w:space="0" w:color="auto"/>
        <w:bottom w:val="none" w:sz="0" w:space="0" w:color="auto"/>
        <w:right w:val="none" w:sz="0" w:space="0" w:color="auto"/>
      </w:divBdr>
      <w:divsChild>
        <w:div w:id="41637910">
          <w:marLeft w:val="0"/>
          <w:marRight w:val="0"/>
          <w:marTop w:val="0"/>
          <w:marBottom w:val="0"/>
          <w:divBdr>
            <w:top w:val="none" w:sz="0" w:space="0" w:color="auto"/>
            <w:left w:val="none" w:sz="0" w:space="0" w:color="auto"/>
            <w:bottom w:val="none" w:sz="0" w:space="0" w:color="auto"/>
            <w:right w:val="none" w:sz="0" w:space="0" w:color="auto"/>
          </w:divBdr>
          <w:divsChild>
            <w:div w:id="869151377">
              <w:marLeft w:val="0"/>
              <w:marRight w:val="0"/>
              <w:marTop w:val="0"/>
              <w:marBottom w:val="0"/>
              <w:divBdr>
                <w:top w:val="none" w:sz="0" w:space="0" w:color="auto"/>
                <w:left w:val="none" w:sz="0" w:space="0" w:color="auto"/>
                <w:bottom w:val="none" w:sz="0" w:space="0" w:color="auto"/>
                <w:right w:val="none" w:sz="0" w:space="0" w:color="auto"/>
              </w:divBdr>
              <w:divsChild>
                <w:div w:id="37702219">
                  <w:marLeft w:val="0"/>
                  <w:marRight w:val="0"/>
                  <w:marTop w:val="0"/>
                  <w:marBottom w:val="0"/>
                  <w:divBdr>
                    <w:top w:val="none" w:sz="0" w:space="0" w:color="auto"/>
                    <w:left w:val="none" w:sz="0" w:space="0" w:color="auto"/>
                    <w:bottom w:val="none" w:sz="0" w:space="0" w:color="auto"/>
                    <w:right w:val="none" w:sz="0" w:space="0" w:color="auto"/>
                  </w:divBdr>
                  <w:divsChild>
                    <w:div w:id="1259097464">
                      <w:marLeft w:val="0"/>
                      <w:marRight w:val="0"/>
                      <w:marTop w:val="0"/>
                      <w:marBottom w:val="0"/>
                      <w:divBdr>
                        <w:top w:val="none" w:sz="0" w:space="0" w:color="auto"/>
                        <w:left w:val="none" w:sz="0" w:space="0" w:color="auto"/>
                        <w:bottom w:val="none" w:sz="0" w:space="0" w:color="auto"/>
                        <w:right w:val="none" w:sz="0" w:space="0" w:color="auto"/>
                      </w:divBdr>
                      <w:divsChild>
                        <w:div w:id="1996640137">
                          <w:marLeft w:val="0"/>
                          <w:marRight w:val="0"/>
                          <w:marTop w:val="0"/>
                          <w:marBottom w:val="0"/>
                          <w:divBdr>
                            <w:top w:val="none" w:sz="0" w:space="0" w:color="auto"/>
                            <w:left w:val="none" w:sz="0" w:space="0" w:color="auto"/>
                            <w:bottom w:val="none" w:sz="0" w:space="0" w:color="auto"/>
                            <w:right w:val="none" w:sz="0" w:space="0" w:color="auto"/>
                          </w:divBdr>
                          <w:divsChild>
                            <w:div w:id="429860311">
                              <w:marLeft w:val="0"/>
                              <w:marRight w:val="0"/>
                              <w:marTop w:val="0"/>
                              <w:marBottom w:val="0"/>
                              <w:divBdr>
                                <w:top w:val="none" w:sz="0" w:space="0" w:color="auto"/>
                                <w:left w:val="none" w:sz="0" w:space="0" w:color="auto"/>
                                <w:bottom w:val="none" w:sz="0" w:space="0" w:color="auto"/>
                                <w:right w:val="none" w:sz="0" w:space="0" w:color="auto"/>
                              </w:divBdr>
                            </w:div>
                            <w:div w:id="1678536269">
                              <w:marLeft w:val="0"/>
                              <w:marRight w:val="0"/>
                              <w:marTop w:val="0"/>
                              <w:marBottom w:val="0"/>
                              <w:divBdr>
                                <w:top w:val="none" w:sz="0" w:space="0" w:color="auto"/>
                                <w:left w:val="none" w:sz="0" w:space="0" w:color="auto"/>
                                <w:bottom w:val="none" w:sz="0" w:space="0" w:color="auto"/>
                                <w:right w:val="none" w:sz="0" w:space="0" w:color="auto"/>
                              </w:divBdr>
                              <w:divsChild>
                                <w:div w:id="902258309">
                                  <w:marLeft w:val="0"/>
                                  <w:marRight w:val="0"/>
                                  <w:marTop w:val="0"/>
                                  <w:marBottom w:val="0"/>
                                  <w:divBdr>
                                    <w:top w:val="none" w:sz="0" w:space="0" w:color="auto"/>
                                    <w:left w:val="none" w:sz="0" w:space="0" w:color="auto"/>
                                    <w:bottom w:val="none" w:sz="0" w:space="0" w:color="auto"/>
                                    <w:right w:val="none" w:sz="0" w:space="0" w:color="auto"/>
                                  </w:divBdr>
                                  <w:divsChild>
                                    <w:div w:id="494340180">
                                      <w:marLeft w:val="0"/>
                                      <w:marRight w:val="0"/>
                                      <w:marTop w:val="0"/>
                                      <w:marBottom w:val="0"/>
                                      <w:divBdr>
                                        <w:top w:val="none" w:sz="0" w:space="0" w:color="auto"/>
                                        <w:left w:val="none" w:sz="0" w:space="0" w:color="auto"/>
                                        <w:bottom w:val="none" w:sz="0" w:space="0" w:color="auto"/>
                                        <w:right w:val="none" w:sz="0" w:space="0" w:color="auto"/>
                                      </w:divBdr>
                                      <w:divsChild>
                                        <w:div w:id="913974816">
                                          <w:marLeft w:val="0"/>
                                          <w:marRight w:val="0"/>
                                          <w:marTop w:val="0"/>
                                          <w:marBottom w:val="0"/>
                                          <w:divBdr>
                                            <w:top w:val="none" w:sz="0" w:space="0" w:color="auto"/>
                                            <w:left w:val="none" w:sz="0" w:space="0" w:color="auto"/>
                                            <w:bottom w:val="none" w:sz="0" w:space="0" w:color="auto"/>
                                            <w:right w:val="none" w:sz="0" w:space="0" w:color="auto"/>
                                          </w:divBdr>
                                        </w:div>
                                      </w:divsChild>
                                    </w:div>
                                    <w:div w:id="139420310">
                                      <w:marLeft w:val="0"/>
                                      <w:marRight w:val="0"/>
                                      <w:marTop w:val="0"/>
                                      <w:marBottom w:val="0"/>
                                      <w:divBdr>
                                        <w:top w:val="none" w:sz="0" w:space="0" w:color="auto"/>
                                        <w:left w:val="none" w:sz="0" w:space="0" w:color="auto"/>
                                        <w:bottom w:val="none" w:sz="0" w:space="0" w:color="auto"/>
                                        <w:right w:val="none" w:sz="0" w:space="0" w:color="auto"/>
                                      </w:divBdr>
                                    </w:div>
                                  </w:divsChild>
                                </w:div>
                                <w:div w:id="480384958">
                                  <w:marLeft w:val="0"/>
                                  <w:marRight w:val="0"/>
                                  <w:marTop w:val="0"/>
                                  <w:marBottom w:val="0"/>
                                  <w:divBdr>
                                    <w:top w:val="none" w:sz="0" w:space="0" w:color="auto"/>
                                    <w:left w:val="none" w:sz="0" w:space="0" w:color="auto"/>
                                    <w:bottom w:val="none" w:sz="0" w:space="0" w:color="auto"/>
                                    <w:right w:val="none" w:sz="0" w:space="0" w:color="auto"/>
                                  </w:divBdr>
                                </w:div>
                              </w:divsChild>
                            </w:div>
                            <w:div w:id="1753626360">
                              <w:marLeft w:val="0"/>
                              <w:marRight w:val="0"/>
                              <w:marTop w:val="0"/>
                              <w:marBottom w:val="0"/>
                              <w:divBdr>
                                <w:top w:val="none" w:sz="0" w:space="0" w:color="auto"/>
                                <w:left w:val="none" w:sz="0" w:space="0" w:color="auto"/>
                                <w:bottom w:val="none" w:sz="0" w:space="0" w:color="auto"/>
                                <w:right w:val="none" w:sz="0" w:space="0" w:color="auto"/>
                              </w:divBdr>
                              <w:divsChild>
                                <w:div w:id="732040775">
                                  <w:marLeft w:val="0"/>
                                  <w:marRight w:val="0"/>
                                  <w:marTop w:val="0"/>
                                  <w:marBottom w:val="0"/>
                                  <w:divBdr>
                                    <w:top w:val="none" w:sz="0" w:space="0" w:color="auto"/>
                                    <w:left w:val="none" w:sz="0" w:space="0" w:color="auto"/>
                                    <w:bottom w:val="none" w:sz="0" w:space="0" w:color="auto"/>
                                    <w:right w:val="none" w:sz="0" w:space="0" w:color="auto"/>
                                  </w:divBdr>
                                </w:div>
                                <w:div w:id="885410590">
                                  <w:marLeft w:val="0"/>
                                  <w:marRight w:val="0"/>
                                  <w:marTop w:val="0"/>
                                  <w:marBottom w:val="0"/>
                                  <w:divBdr>
                                    <w:top w:val="none" w:sz="0" w:space="0" w:color="auto"/>
                                    <w:left w:val="none" w:sz="0" w:space="0" w:color="auto"/>
                                    <w:bottom w:val="none" w:sz="0" w:space="0" w:color="auto"/>
                                    <w:right w:val="none" w:sz="0" w:space="0" w:color="auto"/>
                                  </w:divBdr>
                                </w:div>
                              </w:divsChild>
                            </w:div>
                            <w:div w:id="149448454">
                              <w:marLeft w:val="0"/>
                              <w:marRight w:val="0"/>
                              <w:marTop w:val="0"/>
                              <w:marBottom w:val="0"/>
                              <w:divBdr>
                                <w:top w:val="none" w:sz="0" w:space="0" w:color="auto"/>
                                <w:left w:val="none" w:sz="0" w:space="0" w:color="auto"/>
                                <w:bottom w:val="none" w:sz="0" w:space="0" w:color="auto"/>
                                <w:right w:val="none" w:sz="0" w:space="0" w:color="auto"/>
                              </w:divBdr>
                              <w:divsChild>
                                <w:div w:id="1888176788">
                                  <w:marLeft w:val="0"/>
                                  <w:marRight w:val="0"/>
                                  <w:marTop w:val="0"/>
                                  <w:marBottom w:val="0"/>
                                  <w:divBdr>
                                    <w:top w:val="none" w:sz="0" w:space="0" w:color="auto"/>
                                    <w:left w:val="none" w:sz="0" w:space="0" w:color="auto"/>
                                    <w:bottom w:val="none" w:sz="0" w:space="0" w:color="auto"/>
                                    <w:right w:val="none" w:sz="0" w:space="0" w:color="auto"/>
                                  </w:divBdr>
                                </w:div>
                                <w:div w:id="1816071449">
                                  <w:marLeft w:val="0"/>
                                  <w:marRight w:val="0"/>
                                  <w:marTop w:val="0"/>
                                  <w:marBottom w:val="0"/>
                                  <w:divBdr>
                                    <w:top w:val="none" w:sz="0" w:space="0" w:color="auto"/>
                                    <w:left w:val="none" w:sz="0" w:space="0" w:color="auto"/>
                                    <w:bottom w:val="none" w:sz="0" w:space="0" w:color="auto"/>
                                    <w:right w:val="none" w:sz="0" w:space="0" w:color="auto"/>
                                  </w:divBdr>
                                </w:div>
                              </w:divsChild>
                            </w:div>
                            <w:div w:id="1177771504">
                              <w:marLeft w:val="0"/>
                              <w:marRight w:val="0"/>
                              <w:marTop w:val="0"/>
                              <w:marBottom w:val="0"/>
                              <w:divBdr>
                                <w:top w:val="none" w:sz="0" w:space="0" w:color="auto"/>
                                <w:left w:val="none" w:sz="0" w:space="0" w:color="auto"/>
                                <w:bottom w:val="none" w:sz="0" w:space="0" w:color="auto"/>
                                <w:right w:val="none" w:sz="0" w:space="0" w:color="auto"/>
                              </w:divBdr>
                              <w:divsChild>
                                <w:div w:id="1714577692">
                                  <w:marLeft w:val="0"/>
                                  <w:marRight w:val="0"/>
                                  <w:marTop w:val="0"/>
                                  <w:marBottom w:val="0"/>
                                  <w:divBdr>
                                    <w:top w:val="none" w:sz="0" w:space="0" w:color="auto"/>
                                    <w:left w:val="none" w:sz="0" w:space="0" w:color="auto"/>
                                    <w:bottom w:val="none" w:sz="0" w:space="0" w:color="auto"/>
                                    <w:right w:val="none" w:sz="0" w:space="0" w:color="auto"/>
                                  </w:divBdr>
                                </w:div>
                                <w:div w:id="442379809">
                                  <w:marLeft w:val="0"/>
                                  <w:marRight w:val="0"/>
                                  <w:marTop w:val="0"/>
                                  <w:marBottom w:val="0"/>
                                  <w:divBdr>
                                    <w:top w:val="none" w:sz="0" w:space="0" w:color="auto"/>
                                    <w:left w:val="none" w:sz="0" w:space="0" w:color="auto"/>
                                    <w:bottom w:val="none" w:sz="0" w:space="0" w:color="auto"/>
                                    <w:right w:val="none" w:sz="0" w:space="0" w:color="auto"/>
                                  </w:divBdr>
                                </w:div>
                              </w:divsChild>
                            </w:div>
                            <w:div w:id="1687053399">
                              <w:marLeft w:val="0"/>
                              <w:marRight w:val="0"/>
                              <w:marTop w:val="0"/>
                              <w:marBottom w:val="0"/>
                              <w:divBdr>
                                <w:top w:val="none" w:sz="0" w:space="0" w:color="auto"/>
                                <w:left w:val="none" w:sz="0" w:space="0" w:color="auto"/>
                                <w:bottom w:val="none" w:sz="0" w:space="0" w:color="auto"/>
                                <w:right w:val="none" w:sz="0" w:space="0" w:color="auto"/>
                              </w:divBdr>
                              <w:divsChild>
                                <w:div w:id="110561108">
                                  <w:marLeft w:val="0"/>
                                  <w:marRight w:val="0"/>
                                  <w:marTop w:val="0"/>
                                  <w:marBottom w:val="0"/>
                                  <w:divBdr>
                                    <w:top w:val="none" w:sz="0" w:space="0" w:color="auto"/>
                                    <w:left w:val="none" w:sz="0" w:space="0" w:color="auto"/>
                                    <w:bottom w:val="none" w:sz="0" w:space="0" w:color="auto"/>
                                    <w:right w:val="none" w:sz="0" w:space="0" w:color="auto"/>
                                  </w:divBdr>
                                  <w:divsChild>
                                    <w:div w:id="1452826090">
                                      <w:marLeft w:val="0"/>
                                      <w:marRight w:val="0"/>
                                      <w:marTop w:val="0"/>
                                      <w:marBottom w:val="0"/>
                                      <w:divBdr>
                                        <w:top w:val="none" w:sz="0" w:space="0" w:color="auto"/>
                                        <w:left w:val="none" w:sz="0" w:space="0" w:color="auto"/>
                                        <w:bottom w:val="none" w:sz="0" w:space="0" w:color="auto"/>
                                        <w:right w:val="none" w:sz="0" w:space="0" w:color="auto"/>
                                      </w:divBdr>
                                      <w:divsChild>
                                        <w:div w:id="1615869802">
                                          <w:marLeft w:val="0"/>
                                          <w:marRight w:val="0"/>
                                          <w:marTop w:val="0"/>
                                          <w:marBottom w:val="0"/>
                                          <w:divBdr>
                                            <w:top w:val="none" w:sz="0" w:space="0" w:color="auto"/>
                                            <w:left w:val="none" w:sz="0" w:space="0" w:color="auto"/>
                                            <w:bottom w:val="none" w:sz="0" w:space="0" w:color="auto"/>
                                            <w:right w:val="none" w:sz="0" w:space="0" w:color="auto"/>
                                          </w:divBdr>
                                          <w:divsChild>
                                            <w:div w:id="1760366445">
                                              <w:marLeft w:val="0"/>
                                              <w:marRight w:val="0"/>
                                              <w:marTop w:val="0"/>
                                              <w:marBottom w:val="0"/>
                                              <w:divBdr>
                                                <w:top w:val="none" w:sz="0" w:space="0" w:color="auto"/>
                                                <w:left w:val="none" w:sz="0" w:space="0" w:color="auto"/>
                                                <w:bottom w:val="none" w:sz="0" w:space="0" w:color="auto"/>
                                                <w:right w:val="none" w:sz="0" w:space="0" w:color="auto"/>
                                              </w:divBdr>
                                            </w:div>
                                          </w:divsChild>
                                        </w:div>
                                        <w:div w:id="17104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6712">
                                  <w:marLeft w:val="0"/>
                                  <w:marRight w:val="0"/>
                                  <w:marTop w:val="0"/>
                                  <w:marBottom w:val="0"/>
                                  <w:divBdr>
                                    <w:top w:val="none" w:sz="0" w:space="0" w:color="auto"/>
                                    <w:left w:val="none" w:sz="0" w:space="0" w:color="auto"/>
                                    <w:bottom w:val="none" w:sz="0" w:space="0" w:color="auto"/>
                                    <w:right w:val="none" w:sz="0" w:space="0" w:color="auto"/>
                                  </w:divBdr>
                                </w:div>
                                <w:div w:id="1248929219">
                                  <w:marLeft w:val="0"/>
                                  <w:marRight w:val="0"/>
                                  <w:marTop w:val="0"/>
                                  <w:marBottom w:val="0"/>
                                  <w:divBdr>
                                    <w:top w:val="none" w:sz="0" w:space="0" w:color="auto"/>
                                    <w:left w:val="none" w:sz="0" w:space="0" w:color="auto"/>
                                    <w:bottom w:val="none" w:sz="0" w:space="0" w:color="auto"/>
                                    <w:right w:val="none" w:sz="0" w:space="0" w:color="auto"/>
                                  </w:divBdr>
                                </w:div>
                                <w:div w:id="11112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122571">
      <w:bodyDiv w:val="1"/>
      <w:marLeft w:val="0"/>
      <w:marRight w:val="0"/>
      <w:marTop w:val="0"/>
      <w:marBottom w:val="0"/>
      <w:divBdr>
        <w:top w:val="none" w:sz="0" w:space="0" w:color="auto"/>
        <w:left w:val="none" w:sz="0" w:space="0" w:color="auto"/>
        <w:bottom w:val="none" w:sz="0" w:space="0" w:color="auto"/>
        <w:right w:val="none" w:sz="0" w:space="0" w:color="auto"/>
      </w:divBdr>
    </w:div>
    <w:div w:id="1493108739">
      <w:bodyDiv w:val="1"/>
      <w:marLeft w:val="262"/>
      <w:marRight w:val="0"/>
      <w:marTop w:val="0"/>
      <w:marBottom w:val="0"/>
      <w:divBdr>
        <w:top w:val="none" w:sz="0" w:space="0" w:color="auto"/>
        <w:left w:val="none" w:sz="0" w:space="0" w:color="auto"/>
        <w:bottom w:val="none" w:sz="0" w:space="0" w:color="auto"/>
        <w:right w:val="none" w:sz="0" w:space="0" w:color="auto"/>
      </w:divBdr>
      <w:divsChild>
        <w:div w:id="1340424195">
          <w:marLeft w:val="0"/>
          <w:marRight w:val="0"/>
          <w:marTop w:val="0"/>
          <w:marBottom w:val="0"/>
          <w:divBdr>
            <w:top w:val="none" w:sz="0" w:space="0" w:color="auto"/>
            <w:left w:val="none" w:sz="0" w:space="0" w:color="auto"/>
            <w:bottom w:val="none" w:sz="0" w:space="0" w:color="auto"/>
            <w:right w:val="none" w:sz="0" w:space="0" w:color="auto"/>
          </w:divBdr>
        </w:div>
      </w:divsChild>
    </w:div>
    <w:div w:id="1522623157">
      <w:bodyDiv w:val="1"/>
      <w:marLeft w:val="0"/>
      <w:marRight w:val="0"/>
      <w:marTop w:val="0"/>
      <w:marBottom w:val="0"/>
      <w:divBdr>
        <w:top w:val="none" w:sz="0" w:space="0" w:color="auto"/>
        <w:left w:val="none" w:sz="0" w:space="0" w:color="auto"/>
        <w:bottom w:val="none" w:sz="0" w:space="0" w:color="auto"/>
        <w:right w:val="none" w:sz="0" w:space="0" w:color="auto"/>
      </w:divBdr>
      <w:divsChild>
        <w:div w:id="379019386">
          <w:marLeft w:val="0"/>
          <w:marRight w:val="0"/>
          <w:marTop w:val="0"/>
          <w:marBottom w:val="0"/>
          <w:divBdr>
            <w:top w:val="none" w:sz="0" w:space="0" w:color="auto"/>
            <w:left w:val="none" w:sz="0" w:space="0" w:color="auto"/>
            <w:bottom w:val="none" w:sz="0" w:space="0" w:color="auto"/>
            <w:right w:val="none" w:sz="0" w:space="0" w:color="auto"/>
          </w:divBdr>
          <w:divsChild>
            <w:div w:id="1233353293">
              <w:marLeft w:val="0"/>
              <w:marRight w:val="0"/>
              <w:marTop w:val="0"/>
              <w:marBottom w:val="0"/>
              <w:divBdr>
                <w:top w:val="none" w:sz="0" w:space="0" w:color="auto"/>
                <w:left w:val="none" w:sz="0" w:space="0" w:color="auto"/>
                <w:bottom w:val="none" w:sz="0" w:space="0" w:color="auto"/>
                <w:right w:val="none" w:sz="0" w:space="0" w:color="auto"/>
              </w:divBdr>
              <w:divsChild>
                <w:div w:id="850677871">
                  <w:marLeft w:val="0"/>
                  <w:marRight w:val="0"/>
                  <w:marTop w:val="0"/>
                  <w:marBottom w:val="0"/>
                  <w:divBdr>
                    <w:top w:val="none" w:sz="0" w:space="0" w:color="auto"/>
                    <w:left w:val="none" w:sz="0" w:space="0" w:color="auto"/>
                    <w:bottom w:val="none" w:sz="0" w:space="0" w:color="auto"/>
                    <w:right w:val="none" w:sz="0" w:space="0" w:color="auto"/>
                  </w:divBdr>
                  <w:divsChild>
                    <w:div w:id="1570841577">
                      <w:marLeft w:val="0"/>
                      <w:marRight w:val="0"/>
                      <w:marTop w:val="0"/>
                      <w:marBottom w:val="0"/>
                      <w:divBdr>
                        <w:top w:val="none" w:sz="0" w:space="0" w:color="auto"/>
                        <w:left w:val="none" w:sz="0" w:space="0" w:color="auto"/>
                        <w:bottom w:val="none" w:sz="0" w:space="0" w:color="auto"/>
                        <w:right w:val="none" w:sz="0" w:space="0" w:color="auto"/>
                      </w:divBdr>
                      <w:divsChild>
                        <w:div w:id="1498762191">
                          <w:marLeft w:val="0"/>
                          <w:marRight w:val="0"/>
                          <w:marTop w:val="0"/>
                          <w:marBottom w:val="0"/>
                          <w:divBdr>
                            <w:top w:val="none" w:sz="0" w:space="0" w:color="auto"/>
                            <w:left w:val="none" w:sz="0" w:space="0" w:color="auto"/>
                            <w:bottom w:val="none" w:sz="0" w:space="0" w:color="auto"/>
                            <w:right w:val="none" w:sz="0" w:space="0" w:color="auto"/>
                          </w:divBdr>
                          <w:divsChild>
                            <w:div w:id="1123235499">
                              <w:marLeft w:val="0"/>
                              <w:marRight w:val="0"/>
                              <w:marTop w:val="0"/>
                              <w:marBottom w:val="0"/>
                              <w:divBdr>
                                <w:top w:val="none" w:sz="0" w:space="0" w:color="auto"/>
                                <w:left w:val="none" w:sz="0" w:space="0" w:color="auto"/>
                                <w:bottom w:val="none" w:sz="0" w:space="0" w:color="auto"/>
                                <w:right w:val="none" w:sz="0" w:space="0" w:color="auto"/>
                              </w:divBdr>
                              <w:divsChild>
                                <w:div w:id="5566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838041">
      <w:bodyDiv w:val="1"/>
      <w:marLeft w:val="0"/>
      <w:marRight w:val="0"/>
      <w:marTop w:val="0"/>
      <w:marBottom w:val="0"/>
      <w:divBdr>
        <w:top w:val="none" w:sz="0" w:space="0" w:color="auto"/>
        <w:left w:val="none" w:sz="0" w:space="0" w:color="auto"/>
        <w:bottom w:val="none" w:sz="0" w:space="0" w:color="auto"/>
        <w:right w:val="none" w:sz="0" w:space="0" w:color="auto"/>
      </w:divBdr>
    </w:div>
    <w:div w:id="1635603655">
      <w:bodyDiv w:val="1"/>
      <w:marLeft w:val="0"/>
      <w:marRight w:val="0"/>
      <w:marTop w:val="0"/>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
        <w:div w:id="179052112">
          <w:marLeft w:val="0"/>
          <w:marRight w:val="0"/>
          <w:marTop w:val="0"/>
          <w:marBottom w:val="0"/>
          <w:divBdr>
            <w:top w:val="none" w:sz="0" w:space="0" w:color="auto"/>
            <w:left w:val="none" w:sz="0" w:space="0" w:color="auto"/>
            <w:bottom w:val="none" w:sz="0" w:space="0" w:color="auto"/>
            <w:right w:val="none" w:sz="0" w:space="0" w:color="auto"/>
          </w:divBdr>
        </w:div>
      </w:divsChild>
    </w:div>
    <w:div w:id="1668708703">
      <w:bodyDiv w:val="1"/>
      <w:marLeft w:val="0"/>
      <w:marRight w:val="0"/>
      <w:marTop w:val="0"/>
      <w:marBottom w:val="0"/>
      <w:divBdr>
        <w:top w:val="none" w:sz="0" w:space="0" w:color="auto"/>
        <w:left w:val="none" w:sz="0" w:space="0" w:color="auto"/>
        <w:bottom w:val="none" w:sz="0" w:space="0" w:color="auto"/>
        <w:right w:val="none" w:sz="0" w:space="0" w:color="auto"/>
      </w:divBdr>
    </w:div>
    <w:div w:id="1725830317">
      <w:marLeft w:val="0"/>
      <w:marRight w:val="0"/>
      <w:marTop w:val="0"/>
      <w:marBottom w:val="0"/>
      <w:divBdr>
        <w:top w:val="none" w:sz="0" w:space="0" w:color="auto"/>
        <w:left w:val="none" w:sz="0" w:space="0" w:color="auto"/>
        <w:bottom w:val="none" w:sz="0" w:space="0" w:color="auto"/>
        <w:right w:val="none" w:sz="0" w:space="0" w:color="auto"/>
      </w:divBdr>
    </w:div>
    <w:div w:id="1785266853">
      <w:bodyDiv w:val="1"/>
      <w:marLeft w:val="0"/>
      <w:marRight w:val="0"/>
      <w:marTop w:val="0"/>
      <w:marBottom w:val="0"/>
      <w:divBdr>
        <w:top w:val="none" w:sz="0" w:space="0" w:color="auto"/>
        <w:left w:val="none" w:sz="0" w:space="0" w:color="auto"/>
        <w:bottom w:val="none" w:sz="0" w:space="0" w:color="auto"/>
        <w:right w:val="none" w:sz="0" w:space="0" w:color="auto"/>
      </w:divBdr>
      <w:divsChild>
        <w:div w:id="353767214">
          <w:marLeft w:val="0"/>
          <w:marRight w:val="0"/>
          <w:marTop w:val="0"/>
          <w:marBottom w:val="0"/>
          <w:divBdr>
            <w:top w:val="none" w:sz="0" w:space="0" w:color="auto"/>
            <w:left w:val="none" w:sz="0" w:space="0" w:color="auto"/>
            <w:bottom w:val="none" w:sz="0" w:space="0" w:color="auto"/>
            <w:right w:val="none" w:sz="0" w:space="0" w:color="auto"/>
          </w:divBdr>
        </w:div>
        <w:div w:id="1949772108">
          <w:marLeft w:val="0"/>
          <w:marRight w:val="0"/>
          <w:marTop w:val="0"/>
          <w:marBottom w:val="0"/>
          <w:divBdr>
            <w:top w:val="none" w:sz="0" w:space="0" w:color="auto"/>
            <w:left w:val="none" w:sz="0" w:space="0" w:color="auto"/>
            <w:bottom w:val="none" w:sz="0" w:space="0" w:color="auto"/>
            <w:right w:val="none" w:sz="0" w:space="0" w:color="auto"/>
          </w:divBdr>
        </w:div>
      </w:divsChild>
    </w:div>
    <w:div w:id="1789422847">
      <w:bodyDiv w:val="1"/>
      <w:marLeft w:val="0"/>
      <w:marRight w:val="0"/>
      <w:marTop w:val="0"/>
      <w:marBottom w:val="0"/>
      <w:divBdr>
        <w:top w:val="none" w:sz="0" w:space="0" w:color="auto"/>
        <w:left w:val="none" w:sz="0" w:space="0" w:color="auto"/>
        <w:bottom w:val="none" w:sz="0" w:space="0" w:color="auto"/>
        <w:right w:val="none" w:sz="0" w:space="0" w:color="auto"/>
      </w:divBdr>
      <w:divsChild>
        <w:div w:id="336269513">
          <w:marLeft w:val="0"/>
          <w:marRight w:val="0"/>
          <w:marTop w:val="0"/>
          <w:marBottom w:val="0"/>
          <w:divBdr>
            <w:top w:val="none" w:sz="0" w:space="0" w:color="auto"/>
            <w:left w:val="none" w:sz="0" w:space="0" w:color="auto"/>
            <w:bottom w:val="none" w:sz="0" w:space="0" w:color="auto"/>
            <w:right w:val="none" w:sz="0" w:space="0" w:color="auto"/>
          </w:divBdr>
          <w:divsChild>
            <w:div w:id="1134643085">
              <w:marLeft w:val="0"/>
              <w:marRight w:val="0"/>
              <w:marTop w:val="0"/>
              <w:marBottom w:val="0"/>
              <w:divBdr>
                <w:top w:val="none" w:sz="0" w:space="0" w:color="auto"/>
                <w:left w:val="none" w:sz="0" w:space="0" w:color="auto"/>
                <w:bottom w:val="none" w:sz="0" w:space="0" w:color="auto"/>
                <w:right w:val="none" w:sz="0" w:space="0" w:color="auto"/>
              </w:divBdr>
              <w:divsChild>
                <w:div w:id="195431129">
                  <w:marLeft w:val="0"/>
                  <w:marRight w:val="0"/>
                  <w:marTop w:val="0"/>
                  <w:marBottom w:val="0"/>
                  <w:divBdr>
                    <w:top w:val="none" w:sz="0" w:space="0" w:color="auto"/>
                    <w:left w:val="none" w:sz="0" w:space="0" w:color="auto"/>
                    <w:bottom w:val="none" w:sz="0" w:space="0" w:color="auto"/>
                    <w:right w:val="none" w:sz="0" w:space="0" w:color="auto"/>
                  </w:divBdr>
                  <w:divsChild>
                    <w:div w:id="86779430">
                      <w:marLeft w:val="0"/>
                      <w:marRight w:val="0"/>
                      <w:marTop w:val="0"/>
                      <w:marBottom w:val="0"/>
                      <w:divBdr>
                        <w:top w:val="none" w:sz="0" w:space="0" w:color="auto"/>
                        <w:left w:val="none" w:sz="0" w:space="0" w:color="auto"/>
                        <w:bottom w:val="none" w:sz="0" w:space="0" w:color="auto"/>
                        <w:right w:val="none" w:sz="0" w:space="0" w:color="auto"/>
                      </w:divBdr>
                      <w:divsChild>
                        <w:div w:id="13671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480569">
      <w:bodyDiv w:val="1"/>
      <w:marLeft w:val="0"/>
      <w:marRight w:val="0"/>
      <w:marTop w:val="0"/>
      <w:marBottom w:val="0"/>
      <w:divBdr>
        <w:top w:val="none" w:sz="0" w:space="0" w:color="auto"/>
        <w:left w:val="none" w:sz="0" w:space="0" w:color="auto"/>
        <w:bottom w:val="none" w:sz="0" w:space="0" w:color="auto"/>
        <w:right w:val="none" w:sz="0" w:space="0" w:color="auto"/>
      </w:divBdr>
      <w:divsChild>
        <w:div w:id="83495202">
          <w:marLeft w:val="0"/>
          <w:marRight w:val="0"/>
          <w:marTop w:val="0"/>
          <w:marBottom w:val="0"/>
          <w:divBdr>
            <w:top w:val="none" w:sz="0" w:space="0" w:color="auto"/>
            <w:left w:val="none" w:sz="0" w:space="0" w:color="auto"/>
            <w:bottom w:val="none" w:sz="0" w:space="0" w:color="auto"/>
            <w:right w:val="none" w:sz="0" w:space="0" w:color="auto"/>
          </w:divBdr>
          <w:divsChild>
            <w:div w:id="1499417115">
              <w:marLeft w:val="0"/>
              <w:marRight w:val="0"/>
              <w:marTop w:val="0"/>
              <w:marBottom w:val="0"/>
              <w:divBdr>
                <w:top w:val="none" w:sz="0" w:space="0" w:color="auto"/>
                <w:left w:val="none" w:sz="0" w:space="0" w:color="auto"/>
                <w:bottom w:val="none" w:sz="0" w:space="0" w:color="auto"/>
                <w:right w:val="none" w:sz="0" w:space="0" w:color="auto"/>
              </w:divBdr>
              <w:divsChild>
                <w:div w:id="251011460">
                  <w:marLeft w:val="0"/>
                  <w:marRight w:val="0"/>
                  <w:marTop w:val="0"/>
                  <w:marBottom w:val="0"/>
                  <w:divBdr>
                    <w:top w:val="none" w:sz="0" w:space="0" w:color="auto"/>
                    <w:left w:val="none" w:sz="0" w:space="0" w:color="auto"/>
                    <w:bottom w:val="none" w:sz="0" w:space="0" w:color="auto"/>
                    <w:right w:val="none" w:sz="0" w:space="0" w:color="auto"/>
                  </w:divBdr>
                  <w:divsChild>
                    <w:div w:id="1030839046">
                      <w:marLeft w:val="0"/>
                      <w:marRight w:val="0"/>
                      <w:marTop w:val="0"/>
                      <w:marBottom w:val="0"/>
                      <w:divBdr>
                        <w:top w:val="none" w:sz="0" w:space="0" w:color="auto"/>
                        <w:left w:val="none" w:sz="0" w:space="0" w:color="auto"/>
                        <w:bottom w:val="none" w:sz="0" w:space="0" w:color="auto"/>
                        <w:right w:val="none" w:sz="0" w:space="0" w:color="auto"/>
                      </w:divBdr>
                      <w:divsChild>
                        <w:div w:id="1038820366">
                          <w:marLeft w:val="0"/>
                          <w:marRight w:val="0"/>
                          <w:marTop w:val="0"/>
                          <w:marBottom w:val="375"/>
                          <w:divBdr>
                            <w:top w:val="none" w:sz="0" w:space="0" w:color="auto"/>
                            <w:left w:val="none" w:sz="0" w:space="0" w:color="auto"/>
                            <w:bottom w:val="none" w:sz="0" w:space="0" w:color="auto"/>
                            <w:right w:val="none" w:sz="0" w:space="0" w:color="auto"/>
                          </w:divBdr>
                          <w:divsChild>
                            <w:div w:id="12982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819672">
      <w:bodyDiv w:val="1"/>
      <w:marLeft w:val="0"/>
      <w:marRight w:val="0"/>
      <w:marTop w:val="0"/>
      <w:marBottom w:val="0"/>
      <w:divBdr>
        <w:top w:val="none" w:sz="0" w:space="0" w:color="auto"/>
        <w:left w:val="none" w:sz="0" w:space="0" w:color="auto"/>
        <w:bottom w:val="none" w:sz="0" w:space="0" w:color="auto"/>
        <w:right w:val="none" w:sz="0" w:space="0" w:color="auto"/>
      </w:divBdr>
    </w:div>
    <w:div w:id="1863788412">
      <w:bodyDiv w:val="1"/>
      <w:marLeft w:val="0"/>
      <w:marRight w:val="0"/>
      <w:marTop w:val="0"/>
      <w:marBottom w:val="0"/>
      <w:divBdr>
        <w:top w:val="none" w:sz="0" w:space="0" w:color="auto"/>
        <w:left w:val="none" w:sz="0" w:space="0" w:color="auto"/>
        <w:bottom w:val="none" w:sz="0" w:space="0" w:color="auto"/>
        <w:right w:val="none" w:sz="0" w:space="0" w:color="auto"/>
      </w:divBdr>
    </w:div>
    <w:div w:id="2008434621">
      <w:bodyDiv w:val="1"/>
      <w:marLeft w:val="0"/>
      <w:marRight w:val="0"/>
      <w:marTop w:val="0"/>
      <w:marBottom w:val="0"/>
      <w:divBdr>
        <w:top w:val="none" w:sz="0" w:space="0" w:color="auto"/>
        <w:left w:val="none" w:sz="0" w:space="0" w:color="auto"/>
        <w:bottom w:val="none" w:sz="0" w:space="0" w:color="auto"/>
        <w:right w:val="none" w:sz="0" w:space="0" w:color="auto"/>
      </w:divBdr>
      <w:divsChild>
        <w:div w:id="1033044101">
          <w:marLeft w:val="0"/>
          <w:marRight w:val="0"/>
          <w:marTop w:val="0"/>
          <w:marBottom w:val="0"/>
          <w:divBdr>
            <w:top w:val="none" w:sz="0" w:space="0" w:color="auto"/>
            <w:left w:val="none" w:sz="0" w:space="0" w:color="auto"/>
            <w:bottom w:val="none" w:sz="0" w:space="0" w:color="auto"/>
            <w:right w:val="none" w:sz="0" w:space="0" w:color="auto"/>
          </w:divBdr>
          <w:divsChild>
            <w:div w:id="1999385362">
              <w:marLeft w:val="0"/>
              <w:marRight w:val="0"/>
              <w:marTop w:val="0"/>
              <w:marBottom w:val="0"/>
              <w:divBdr>
                <w:top w:val="none" w:sz="0" w:space="0" w:color="auto"/>
                <w:left w:val="none" w:sz="0" w:space="0" w:color="auto"/>
                <w:bottom w:val="none" w:sz="0" w:space="0" w:color="auto"/>
                <w:right w:val="none" w:sz="0" w:space="0" w:color="auto"/>
              </w:divBdr>
              <w:divsChild>
                <w:div w:id="794175610">
                  <w:marLeft w:val="0"/>
                  <w:marRight w:val="0"/>
                  <w:marTop w:val="0"/>
                  <w:marBottom w:val="0"/>
                  <w:divBdr>
                    <w:top w:val="none" w:sz="0" w:space="0" w:color="auto"/>
                    <w:left w:val="none" w:sz="0" w:space="0" w:color="auto"/>
                    <w:bottom w:val="none" w:sz="0" w:space="0" w:color="auto"/>
                    <w:right w:val="none" w:sz="0" w:space="0" w:color="auto"/>
                  </w:divBdr>
                  <w:divsChild>
                    <w:div w:id="352413945">
                      <w:marLeft w:val="0"/>
                      <w:marRight w:val="0"/>
                      <w:marTop w:val="0"/>
                      <w:marBottom w:val="0"/>
                      <w:divBdr>
                        <w:top w:val="none" w:sz="0" w:space="0" w:color="auto"/>
                        <w:left w:val="none" w:sz="0" w:space="0" w:color="auto"/>
                        <w:bottom w:val="none" w:sz="0" w:space="0" w:color="auto"/>
                        <w:right w:val="none" w:sz="0" w:space="0" w:color="auto"/>
                      </w:divBdr>
                      <w:divsChild>
                        <w:div w:id="285160255">
                          <w:marLeft w:val="0"/>
                          <w:marRight w:val="0"/>
                          <w:marTop w:val="0"/>
                          <w:marBottom w:val="0"/>
                          <w:divBdr>
                            <w:top w:val="none" w:sz="0" w:space="0" w:color="auto"/>
                            <w:left w:val="none" w:sz="0" w:space="0" w:color="auto"/>
                            <w:bottom w:val="none" w:sz="0" w:space="0" w:color="auto"/>
                            <w:right w:val="none" w:sz="0" w:space="0" w:color="auto"/>
                          </w:divBdr>
                          <w:divsChild>
                            <w:div w:id="34088583">
                              <w:marLeft w:val="0"/>
                              <w:marRight w:val="0"/>
                              <w:marTop w:val="0"/>
                              <w:marBottom w:val="0"/>
                              <w:divBdr>
                                <w:top w:val="none" w:sz="0" w:space="0" w:color="auto"/>
                                <w:left w:val="none" w:sz="0" w:space="0" w:color="auto"/>
                                <w:bottom w:val="none" w:sz="0" w:space="0" w:color="auto"/>
                                <w:right w:val="none" w:sz="0" w:space="0" w:color="auto"/>
                              </w:divBdr>
                              <w:divsChild>
                                <w:div w:id="641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805371">
      <w:bodyDiv w:val="1"/>
      <w:marLeft w:val="0"/>
      <w:marRight w:val="0"/>
      <w:marTop w:val="0"/>
      <w:marBottom w:val="0"/>
      <w:divBdr>
        <w:top w:val="none" w:sz="0" w:space="0" w:color="auto"/>
        <w:left w:val="none" w:sz="0" w:space="0" w:color="auto"/>
        <w:bottom w:val="none" w:sz="0" w:space="0" w:color="auto"/>
        <w:right w:val="none" w:sz="0" w:space="0" w:color="auto"/>
      </w:divBdr>
      <w:divsChild>
        <w:div w:id="1922256364">
          <w:marLeft w:val="0"/>
          <w:marRight w:val="0"/>
          <w:marTop w:val="0"/>
          <w:marBottom w:val="0"/>
          <w:divBdr>
            <w:top w:val="none" w:sz="0" w:space="0" w:color="auto"/>
            <w:left w:val="none" w:sz="0" w:space="0" w:color="auto"/>
            <w:bottom w:val="none" w:sz="0" w:space="0" w:color="auto"/>
            <w:right w:val="none" w:sz="0" w:space="0" w:color="auto"/>
          </w:divBdr>
          <w:divsChild>
            <w:div w:id="1583756068">
              <w:marLeft w:val="0"/>
              <w:marRight w:val="0"/>
              <w:marTop w:val="0"/>
              <w:marBottom w:val="0"/>
              <w:divBdr>
                <w:top w:val="none" w:sz="0" w:space="0" w:color="auto"/>
                <w:left w:val="none" w:sz="0" w:space="0" w:color="auto"/>
                <w:bottom w:val="none" w:sz="0" w:space="0" w:color="auto"/>
                <w:right w:val="none" w:sz="0" w:space="0" w:color="auto"/>
              </w:divBdr>
              <w:divsChild>
                <w:div w:id="132335900">
                  <w:marLeft w:val="0"/>
                  <w:marRight w:val="0"/>
                  <w:marTop w:val="0"/>
                  <w:marBottom w:val="0"/>
                  <w:divBdr>
                    <w:top w:val="none" w:sz="0" w:space="0" w:color="auto"/>
                    <w:left w:val="none" w:sz="0" w:space="0" w:color="auto"/>
                    <w:bottom w:val="none" w:sz="0" w:space="0" w:color="auto"/>
                    <w:right w:val="none" w:sz="0" w:space="0" w:color="auto"/>
                  </w:divBdr>
                  <w:divsChild>
                    <w:div w:id="13851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grarheute.com/news/bundesrat-mengenabsprachen-andienungspflicht"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www.agrarheute.com/news/bundestag-debattiert-ueber-entwurf-duengegesetz"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agrarheute.com/news/kabinett-beschliesst-aenderungen-beim-dauergruenland-erhalt" TargetMode="External"/><Relationship Id="rId25" Type="http://schemas.openxmlformats.org/officeDocument/2006/relationships/hyperlink" Target="http://www.agrarheute.com/news/duengeverordnung-umweltminister-fordern-erneut-nachbesserungen" TargetMode="External"/><Relationship Id="rId2" Type="http://schemas.openxmlformats.org/officeDocument/2006/relationships/numbering" Target="numbering.xml"/><Relationship Id="rId16" Type="http://schemas.openxmlformats.org/officeDocument/2006/relationships/hyperlink" Target="http://www.agrarheute.com/news/gruenlandumwandlung-bundesrat-ohne-einwaende-gegen-neue-vorschriften" TargetMode="External"/><Relationship Id="rId20" Type="http://schemas.openxmlformats.org/officeDocument/2006/relationships/hyperlink" Target="http://www.agrarheute.com/news/freiwillige-impfung-gegen-blauzungenkrankheit-erlaub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agrarheute.com/news/gruene-pochen-hoftorbilanz" TargetMode="External"/><Relationship Id="rId5" Type="http://schemas.openxmlformats.org/officeDocument/2006/relationships/settings" Target="settings.xml"/><Relationship Id="rId15" Type="http://schemas.openxmlformats.org/officeDocument/2006/relationships/hyperlink" Target="http://www.agrarheute.com/news/fracking-neuregelung-ergebnisse-reaktionen" TargetMode="External"/><Relationship Id="rId23" Type="http://schemas.openxmlformats.org/officeDocument/2006/relationships/hyperlink" Target="http://dip21.bundestag.de/dip21/btd/18/075/1807557.pdf"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agrarheute.com/news/andienungspflicht-plant-politi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grarheute.com/news/erbschaftsteuer-bundesrat-stoppt-reform" TargetMode="External"/><Relationship Id="rId22" Type="http://schemas.openxmlformats.org/officeDocument/2006/relationships/hyperlink" Target="http://dip21.bundestag.de/dip21/btd/18/075/1807557.pdf" TargetMode="External"/><Relationship Id="rId27"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B5C8-5C79-4F87-A180-8A0EE69B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4991</Words>
  <Characters>31447</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Agroservice &amp;Lohnunternehmerverband Nordost e. V.</vt:lpstr>
    </vt:vector>
  </TitlesOfParts>
  <Company/>
  <LinksUpToDate>false</LinksUpToDate>
  <CharactersWithSpaces>36366</CharactersWithSpaces>
  <SharedDoc>false</SharedDoc>
  <HLinks>
    <vt:vector size="6" baseType="variant">
      <vt:variant>
        <vt:i4>6422551</vt:i4>
      </vt:variant>
      <vt:variant>
        <vt:i4>0</vt:i4>
      </vt:variant>
      <vt:variant>
        <vt:i4>0</vt:i4>
      </vt:variant>
      <vt:variant>
        <vt:i4>5</vt:i4>
      </vt:variant>
      <vt:variant>
        <vt:lpwstr>mailto:info@agro-service-bb-sa.de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Agroservice &amp;Lohnunternehmerverband Nordost e. V.</dc:title>
  <dc:creator>Melchert</dc:creator>
  <cp:lastModifiedBy>Melchert</cp:lastModifiedBy>
  <cp:revision>3</cp:revision>
  <cp:lastPrinted>2016-06-29T10:45:00Z</cp:lastPrinted>
  <dcterms:created xsi:type="dcterms:W3CDTF">2016-07-28T07:30:00Z</dcterms:created>
  <dcterms:modified xsi:type="dcterms:W3CDTF">2016-07-28T10:11:00Z</dcterms:modified>
</cp:coreProperties>
</file>